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46" w:rsidRDefault="004C0C46" w:rsidP="004C0C46">
      <w:pPr>
        <w:spacing w:line="360" w:lineRule="auto"/>
        <w:jc w:val="center"/>
        <w:rPr>
          <w:sz w:val="28"/>
          <w:szCs w:val="28"/>
        </w:rPr>
      </w:pPr>
      <w:r w:rsidRPr="00922B68">
        <w:rPr>
          <w:sz w:val="28"/>
          <w:szCs w:val="28"/>
        </w:rPr>
        <w:t>Ми</w:t>
      </w:r>
      <w:r w:rsidR="009C0F62">
        <w:rPr>
          <w:sz w:val="28"/>
          <w:szCs w:val="28"/>
        </w:rPr>
        <w:t>нистерство образования и науки 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proofErr w:type="spellStart"/>
      <w:r w:rsidRPr="003F0EB7">
        <w:rPr>
          <w:sz w:val="28"/>
        </w:rPr>
        <w:t>Бузулукский</w:t>
      </w:r>
      <w:proofErr w:type="spellEnd"/>
      <w:r w:rsidRPr="003F0EB7">
        <w:rPr>
          <w:sz w:val="28"/>
        </w:rPr>
        <w:t xml:space="preserve">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proofErr w:type="spellStart"/>
      <w:r>
        <w:rPr>
          <w:sz w:val="28"/>
        </w:rPr>
        <w:t>биоэкологии</w:t>
      </w:r>
      <w:proofErr w:type="spellEnd"/>
      <w:r>
        <w:rPr>
          <w:sz w:val="28"/>
        </w:rPr>
        <w:t xml:space="preserve"> и </w:t>
      </w:r>
      <w:proofErr w:type="spellStart"/>
      <w:r>
        <w:rPr>
          <w:sz w:val="28"/>
        </w:rPr>
        <w:t>техносферной</w:t>
      </w:r>
      <w:proofErr w:type="spellEnd"/>
      <w:r>
        <w:rPr>
          <w:sz w:val="28"/>
        </w:rPr>
        <w:t xml:space="preserve">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4C0C46" w:rsidRPr="004C0C46" w:rsidRDefault="004C0C46" w:rsidP="004C0C46">
      <w:pPr>
        <w:spacing w:line="360" w:lineRule="auto"/>
        <w:jc w:val="center"/>
        <w:rPr>
          <w:b/>
          <w:sz w:val="40"/>
          <w:szCs w:val="32"/>
        </w:rPr>
      </w:pPr>
      <w:r w:rsidRPr="004C0C46">
        <w:rPr>
          <w:b/>
          <w:sz w:val="32"/>
        </w:rPr>
        <w:t>НАУЧНО-ИССЛЕДОВАТЕЛЬСКАЯ РАБОТА</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 xml:space="preserve">Рекомендовано к изданию </w:t>
      </w:r>
      <w:proofErr w:type="spellStart"/>
      <w:r>
        <w:rPr>
          <w:sz w:val="28"/>
        </w:rPr>
        <w:t>Редакционно</w:t>
      </w:r>
      <w:proofErr w:type="spellEnd"/>
      <w:r>
        <w:rPr>
          <w:sz w:val="28"/>
        </w:rPr>
        <w:t xml:space="preserve"> - издательским советом </w:t>
      </w:r>
      <w:proofErr w:type="spellStart"/>
      <w:r>
        <w:rPr>
          <w:sz w:val="28"/>
        </w:rPr>
        <w:t>Бузулукскогогуманитарно</w:t>
      </w:r>
      <w:proofErr w:type="spellEnd"/>
      <w:r>
        <w:rPr>
          <w:sz w:val="28"/>
        </w:rPr>
        <w:t xml:space="preserve">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вкачестве методических указаний  для студентов очной формы обучения направления подготовки 06.03.01Биология профиль подготовки </w:t>
      </w:r>
      <w:proofErr w:type="spellStart"/>
      <w:r>
        <w:rPr>
          <w:sz w:val="28"/>
        </w:rPr>
        <w:t>Биоэкология</w:t>
      </w:r>
      <w:proofErr w:type="spellEnd"/>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center"/>
        <w:outlineLvl w:val="0"/>
        <w:rPr>
          <w:color w:val="000000"/>
          <w:sz w:val="28"/>
          <w:szCs w:val="28"/>
        </w:rPr>
      </w:pPr>
      <w:bookmarkStart w:id="0" w:name="_Toc409777749"/>
      <w:bookmarkStart w:id="1" w:name="_Toc409778263"/>
      <w:bookmarkStart w:id="2" w:name="_Toc411259889"/>
      <w:bookmarkStart w:id="3" w:name="_Toc28098409"/>
      <w:r>
        <w:rPr>
          <w:color w:val="000000"/>
          <w:sz w:val="28"/>
          <w:szCs w:val="28"/>
        </w:rPr>
        <w:t>Бузулук</w:t>
      </w:r>
      <w:bookmarkEnd w:id="0"/>
      <w:bookmarkEnd w:id="1"/>
      <w:bookmarkEnd w:id="2"/>
      <w:bookmarkEnd w:id="3"/>
    </w:p>
    <w:p w:rsidR="004C0C46" w:rsidRDefault="004C0C46" w:rsidP="004C0C46">
      <w:pPr>
        <w:shd w:val="clear" w:color="auto" w:fill="FFFFFF"/>
        <w:spacing w:line="360" w:lineRule="auto"/>
        <w:jc w:val="center"/>
        <w:outlineLvl w:val="0"/>
        <w:rPr>
          <w:color w:val="000000"/>
          <w:sz w:val="28"/>
          <w:szCs w:val="28"/>
        </w:rPr>
      </w:pPr>
      <w:bookmarkStart w:id="4" w:name="_Toc409777750"/>
      <w:bookmarkStart w:id="5" w:name="_Toc409778264"/>
      <w:bookmarkStart w:id="6" w:name="_Toc411259890"/>
      <w:bookmarkStart w:id="7" w:name="_Toc28098410"/>
      <w:r>
        <w:rPr>
          <w:color w:val="000000"/>
          <w:sz w:val="28"/>
          <w:szCs w:val="28"/>
        </w:rPr>
        <w:t>201</w:t>
      </w:r>
      <w:bookmarkEnd w:id="4"/>
      <w:bookmarkEnd w:id="5"/>
      <w:bookmarkEnd w:id="6"/>
      <w:r>
        <w:rPr>
          <w:color w:val="000000"/>
          <w:sz w:val="28"/>
          <w:szCs w:val="28"/>
        </w:rPr>
        <w:t>7</w:t>
      </w:r>
      <w:bookmarkEnd w:id="7"/>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8" w:name="_Toc409777751"/>
      <w:bookmarkStart w:id="9" w:name="_Toc409778265"/>
      <w:bookmarkStart w:id="10" w:name="_Toc411259891"/>
      <w:bookmarkStart w:id="11" w:name="_Toc28098411"/>
      <w:r>
        <w:rPr>
          <w:color w:val="000000"/>
          <w:sz w:val="28"/>
          <w:szCs w:val="28"/>
        </w:rPr>
        <w:lastRenderedPageBreak/>
        <w:t xml:space="preserve">УДК </w:t>
      </w:r>
      <w:bookmarkEnd w:id="8"/>
      <w:bookmarkEnd w:id="9"/>
      <w:bookmarkEnd w:id="10"/>
      <w:r>
        <w:rPr>
          <w:sz w:val="28"/>
        </w:rPr>
        <w:t>378.016:57(076.5)</w:t>
      </w:r>
      <w:bookmarkEnd w:id="11"/>
    </w:p>
    <w:p w:rsidR="004C0C46" w:rsidRDefault="004C0C46" w:rsidP="004C0C46">
      <w:pPr>
        <w:shd w:val="clear" w:color="auto" w:fill="FFFFFF"/>
        <w:spacing w:line="360" w:lineRule="auto"/>
        <w:jc w:val="both"/>
        <w:outlineLvl w:val="0"/>
        <w:rPr>
          <w:color w:val="000000"/>
          <w:sz w:val="28"/>
          <w:szCs w:val="28"/>
        </w:rPr>
      </w:pPr>
      <w:bookmarkStart w:id="12" w:name="_Toc409777752"/>
      <w:bookmarkStart w:id="13" w:name="_Toc409778266"/>
      <w:bookmarkStart w:id="14" w:name="_Toc411259892"/>
      <w:bookmarkStart w:id="15" w:name="_Toc28098412"/>
      <w:r>
        <w:rPr>
          <w:color w:val="000000"/>
          <w:sz w:val="28"/>
          <w:szCs w:val="28"/>
        </w:rPr>
        <w:t xml:space="preserve">ББК </w:t>
      </w:r>
      <w:bookmarkEnd w:id="12"/>
      <w:bookmarkEnd w:id="13"/>
      <w:bookmarkEnd w:id="14"/>
      <w:r>
        <w:rPr>
          <w:sz w:val="28"/>
        </w:rPr>
        <w:t>28я7+74.58я</w:t>
      </w:r>
      <w:proofErr w:type="gramStart"/>
      <w:r>
        <w:rPr>
          <w:sz w:val="28"/>
        </w:rPr>
        <w:t>7</w:t>
      </w:r>
      <w:bookmarkEnd w:id="15"/>
      <w:proofErr w:type="gramEnd"/>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6" w:name="_Toc409777755"/>
      <w:bookmarkStart w:id="17" w:name="_Toc409778269"/>
      <w:bookmarkStart w:id="18" w:name="_Toc411259895"/>
      <w:r>
        <w:rPr>
          <w:color w:val="000000"/>
          <w:sz w:val="28"/>
          <w:szCs w:val="28"/>
        </w:rPr>
        <w:tab/>
      </w:r>
      <w:r w:rsidRPr="004C0C46">
        <w:rPr>
          <w:sz w:val="28"/>
        </w:rPr>
        <w:t>Научно-исследовательская работа</w:t>
      </w:r>
      <w:r>
        <w:rPr>
          <w:color w:val="000000"/>
          <w:sz w:val="28"/>
          <w:szCs w:val="28"/>
        </w:rPr>
        <w:t xml:space="preserve">: методические указания. – Бузулук:БГТИ (филиал)ОГУ, 2017.-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6"/>
      <w:bookmarkEnd w:id="17"/>
      <w:bookmarkEnd w:id="18"/>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19" w:name="_Toc409777757"/>
      <w:bookmarkStart w:id="20" w:name="_Toc409778271"/>
      <w:bookmarkStart w:id="21" w:name="_Toc411259897"/>
      <w:r>
        <w:rPr>
          <w:sz w:val="28"/>
        </w:rPr>
        <w:t>Методические указания рекомендованы для бакалавров  обучающихся по направлению подготовки 06.03.01 Биология.</w:t>
      </w:r>
      <w:bookmarkEnd w:id="19"/>
      <w:bookmarkEnd w:id="20"/>
      <w:bookmarkEnd w:id="21"/>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2" w:name="_Toc28098413"/>
      <w:r>
        <w:rPr>
          <w:color w:val="000000"/>
          <w:sz w:val="28"/>
          <w:szCs w:val="28"/>
        </w:rPr>
        <w:t xml:space="preserve">УДК </w:t>
      </w:r>
      <w:r>
        <w:rPr>
          <w:sz w:val="28"/>
        </w:rPr>
        <w:t>378.016:57(076.5)</w:t>
      </w:r>
      <w:bookmarkEnd w:id="22"/>
    </w:p>
    <w:p w:rsidR="004C0C46" w:rsidRDefault="004C0C46" w:rsidP="004C0C46">
      <w:pPr>
        <w:shd w:val="clear" w:color="auto" w:fill="FFFFFF"/>
        <w:spacing w:line="360" w:lineRule="auto"/>
        <w:jc w:val="right"/>
        <w:outlineLvl w:val="0"/>
        <w:rPr>
          <w:sz w:val="28"/>
        </w:rPr>
      </w:pPr>
      <w:bookmarkStart w:id="23" w:name="_Toc28098414"/>
      <w:r>
        <w:rPr>
          <w:color w:val="000000"/>
          <w:sz w:val="28"/>
          <w:szCs w:val="28"/>
        </w:rPr>
        <w:t xml:space="preserve">ББК </w:t>
      </w:r>
      <w:r>
        <w:rPr>
          <w:sz w:val="28"/>
        </w:rPr>
        <w:t>28я7+74.58я7</w:t>
      </w:r>
      <w:bookmarkEnd w:id="23"/>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4" w:name="_Toc28098415"/>
      <w:r>
        <w:rPr>
          <w:b/>
          <w:sz w:val="32"/>
        </w:rPr>
        <w:lastRenderedPageBreak/>
        <w:t>Содержание</w:t>
      </w:r>
      <w:bookmarkEnd w:id="24"/>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9C0F62"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1F6F16"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_Toc28098436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4</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_Toc28098437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5</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_Toc28098438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7</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_Toc28098439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11</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_Toc28098441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16</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18</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_Toc28098443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19</w:t>
            </w:r>
            <w:r w:rsidR="009C0F62"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Pr="009C0F62">
              <w:rPr>
                <w:noProof/>
                <w:webHidden/>
                <w:sz w:val="28"/>
                <w:szCs w:val="28"/>
              </w:rPr>
              <w:fldChar w:fldCharType="begin"/>
            </w:r>
            <w:r w:rsidRPr="009C0F62">
              <w:rPr>
                <w:noProof/>
                <w:webHidden/>
                <w:sz w:val="28"/>
                <w:szCs w:val="28"/>
              </w:rPr>
              <w:instrText xml:space="preserve"> PAGEREF _Toc28098444 \h </w:instrText>
            </w:r>
            <w:r w:rsidRPr="009C0F62">
              <w:rPr>
                <w:noProof/>
                <w:webHidden/>
                <w:sz w:val="28"/>
                <w:szCs w:val="28"/>
              </w:rPr>
            </w:r>
            <w:r w:rsidRPr="009C0F62">
              <w:rPr>
                <w:noProof/>
                <w:webHidden/>
                <w:sz w:val="28"/>
                <w:szCs w:val="28"/>
              </w:rPr>
              <w:fldChar w:fldCharType="separate"/>
            </w:r>
            <w:r w:rsidRPr="009C0F62">
              <w:rPr>
                <w:noProof/>
                <w:webHidden/>
                <w:sz w:val="28"/>
                <w:szCs w:val="28"/>
              </w:rPr>
              <w:t>21</w:t>
            </w:r>
            <w:r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_Toc28098445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23</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50" w:history="1">
            <w:r w:rsidR="009C0F62" w:rsidRPr="009C0F62">
              <w:rPr>
                <w:rStyle w:val="a9"/>
                <w:noProof/>
                <w:sz w:val="28"/>
                <w:szCs w:val="28"/>
              </w:rPr>
              <w:t>Приложение А</w:t>
            </w:r>
            <w:r w:rsidR="009C0F62" w:rsidRPr="009C0F62">
              <w:rPr>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_Toc28098450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24</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52" w:history="1">
            <w:r w:rsidR="009C0F62" w:rsidRPr="009C0F62">
              <w:rPr>
                <w:rStyle w:val="a9"/>
                <w:noProof/>
                <w:sz w:val="28"/>
                <w:szCs w:val="28"/>
              </w:rPr>
              <w:t>Приложение Б</w:t>
            </w:r>
            <w:r w:rsidR="009C0F62" w:rsidRPr="009C0F62">
              <w:rPr>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25</w:t>
            </w:r>
            <w:r w:rsidR="009C0F62" w:rsidRPr="009C0F62">
              <w:rPr>
                <w:noProof/>
                <w:webHidden/>
                <w:sz w:val="28"/>
                <w:szCs w:val="28"/>
              </w:rPr>
              <w:fldChar w:fldCharType="end"/>
            </w:r>
          </w:hyperlink>
        </w:p>
        <w:p w:rsidR="009C0F62" w:rsidRPr="009C0F62" w:rsidRDefault="001F6F16" w:rsidP="009C0F62">
          <w:pPr>
            <w:pStyle w:val="11"/>
            <w:rPr>
              <w:noProof/>
              <w:sz w:val="28"/>
              <w:szCs w:val="28"/>
            </w:rPr>
          </w:pPr>
          <w:hyperlink w:anchor="_Toc28098454" w:history="1">
            <w:r w:rsidR="009C0F62" w:rsidRPr="009C0F62">
              <w:rPr>
                <w:rStyle w:val="a9"/>
                <w:noProof/>
                <w:sz w:val="28"/>
                <w:szCs w:val="28"/>
              </w:rPr>
              <w:t>Приложение В</w:t>
            </w:r>
            <w:r w:rsidR="009C0F62" w:rsidRPr="009C0F62">
              <w:rPr>
                <w:sz w:val="28"/>
                <w:szCs w:val="28"/>
                <w:lang w:eastAsia="zh-CN"/>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_Toc28098454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26</w:t>
            </w:r>
            <w:r w:rsidR="009C0F62" w:rsidRPr="009C0F62">
              <w:rPr>
                <w:noProof/>
                <w:webHidden/>
                <w:sz w:val="28"/>
                <w:szCs w:val="28"/>
              </w:rPr>
              <w:fldChar w:fldCharType="end"/>
            </w:r>
          </w:hyperlink>
        </w:p>
        <w:p w:rsidR="009C0F62" w:rsidRDefault="009C0F62"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7A2AA8" w:rsidRDefault="007A2AA8"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5" w:name="_Toc28098436"/>
      <w:r>
        <w:t>Введение</w:t>
      </w:r>
      <w:bookmarkEnd w:id="25"/>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Pr="007A2AA8">
        <w:rPr>
          <w:sz w:val="28"/>
        </w:rPr>
        <w:t>Научно 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w:t>
      </w:r>
      <w:r w:rsidR="000F17AE">
        <w:rPr>
          <w:sz w:val="28"/>
        </w:rPr>
        <w:lastRenderedPageBreak/>
        <w:t>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6" w:name="_Toc28098437"/>
      <w:r w:rsidRPr="002F0A0E">
        <w:t>1 Организация научно-исследовательской деятельности студентов</w:t>
      </w:r>
      <w:bookmarkEnd w:id="26"/>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 xml:space="preserve">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w:t>
      </w:r>
      <w:proofErr w:type="spellStart"/>
      <w:r w:rsidRPr="00B01F34">
        <w:rPr>
          <w:sz w:val="28"/>
          <w:szCs w:val="28"/>
        </w:rPr>
        <w:t>внеучебное</w:t>
      </w:r>
      <w:proofErr w:type="spellEnd"/>
      <w:r w:rsidRPr="00B01F34">
        <w:rPr>
          <w:sz w:val="28"/>
          <w:szCs w:val="28"/>
        </w:rPr>
        <w:t xml:space="preserve">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работавыполняется студентами поучебным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научногоисследования;</w:t>
      </w:r>
    </w:p>
    <w:p w:rsidR="00B01F34" w:rsidRPr="00B01F34" w:rsidRDefault="00B01F34" w:rsidP="00B01F34">
      <w:pPr>
        <w:spacing w:line="360" w:lineRule="auto"/>
        <w:ind w:left="6" w:firstLine="709"/>
        <w:jc w:val="both"/>
        <w:rPr>
          <w:sz w:val="28"/>
          <w:szCs w:val="28"/>
        </w:rPr>
      </w:pPr>
      <w:r w:rsidRPr="00B01F34">
        <w:rPr>
          <w:sz w:val="28"/>
          <w:szCs w:val="28"/>
        </w:rPr>
        <w:lastRenderedPageBreak/>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t>д) выполнение научно-исследовательских работ в период практикиили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w:t>
      </w:r>
      <w:proofErr w:type="spellStart"/>
      <w:r>
        <w:rPr>
          <w:sz w:val="28"/>
          <w:szCs w:val="28"/>
        </w:rPr>
        <w:t>биологов</w:t>
      </w:r>
      <w:r w:rsidRPr="00B01F34">
        <w:rPr>
          <w:sz w:val="28"/>
          <w:szCs w:val="28"/>
        </w:rPr>
        <w:t>,выполняемая</w:t>
      </w:r>
      <w:proofErr w:type="spellEnd"/>
      <w:r w:rsidRPr="00B01F34">
        <w:rPr>
          <w:sz w:val="28"/>
          <w:szCs w:val="28"/>
        </w:rPr>
        <w:t xml:space="preserve"> </w:t>
      </w:r>
      <w:proofErr w:type="spellStart"/>
      <w:r w:rsidRPr="00B01F34">
        <w:rPr>
          <w:sz w:val="28"/>
          <w:szCs w:val="28"/>
        </w:rPr>
        <w:t>вовнеучебное</w:t>
      </w:r>
      <w:proofErr w:type="spellEnd"/>
      <w:r w:rsidRPr="00B01F34">
        <w:rPr>
          <w:sz w:val="28"/>
          <w:szCs w:val="28"/>
        </w:rPr>
        <w:t xml:space="preserve">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 xml:space="preserve">г) участие во </w:t>
      </w:r>
      <w:proofErr w:type="spellStart"/>
      <w:r w:rsidRPr="00B01F34">
        <w:rPr>
          <w:sz w:val="28"/>
          <w:szCs w:val="28"/>
        </w:rPr>
        <w:t>внутривузовских</w:t>
      </w:r>
      <w:proofErr w:type="spellEnd"/>
      <w:r w:rsidRPr="00B01F34">
        <w:rPr>
          <w:sz w:val="28"/>
          <w:szCs w:val="28"/>
        </w:rPr>
        <w:t>,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7" w:name="_Toc28098438"/>
      <w:r w:rsidRPr="00AB7769">
        <w:t>2 Научное исследование</w:t>
      </w:r>
      <w:bookmarkEnd w:id="27"/>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w:t>
      </w:r>
      <w:r w:rsidRPr="00AB7769">
        <w:rPr>
          <w:sz w:val="28"/>
          <w:szCs w:val="28"/>
        </w:rPr>
        <w:lastRenderedPageBreak/>
        <w:t>результатов. Его объектом являются материальная или идеальная системы, а 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задач.Разработкой называют исследование, которое направлено на внедрениепрактику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lastRenderedPageBreak/>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зависимости от форм и методов исследования некоторые авторывыделяют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задача,способы решения которой неизвестны или известны не полностью. Различают проблемы неразвитые (</w:t>
      </w:r>
      <w:proofErr w:type="spellStart"/>
      <w:r w:rsidRPr="00593E53">
        <w:rPr>
          <w:sz w:val="28"/>
          <w:szCs w:val="28"/>
        </w:rPr>
        <w:t>предпроблемы</w:t>
      </w:r>
      <w:proofErr w:type="spellEnd"/>
      <w:r w:rsidRPr="00593E53">
        <w:rPr>
          <w:sz w:val="28"/>
          <w:szCs w:val="28"/>
        </w:rPr>
        <w:t>)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t xml:space="preserve">- </w:t>
      </w:r>
      <w:proofErr w:type="spellStart"/>
      <w:r w:rsidRPr="00593E53">
        <w:rPr>
          <w:sz w:val="28"/>
          <w:szCs w:val="28"/>
        </w:rPr>
        <w:t>проверяемости</w:t>
      </w:r>
      <w:proofErr w:type="spellEnd"/>
      <w:r w:rsidRPr="00593E53">
        <w:rPr>
          <w:sz w:val="28"/>
          <w:szCs w:val="28"/>
        </w:rPr>
        <w:t xml:space="preserve"> опытным путем, </w:t>
      </w:r>
      <w:proofErr w:type="spellStart"/>
      <w:r w:rsidRPr="00593E53">
        <w:rPr>
          <w:sz w:val="28"/>
          <w:szCs w:val="28"/>
        </w:rPr>
        <w:t>сопоставляемости</w:t>
      </w:r>
      <w:proofErr w:type="spellEnd"/>
      <w:r w:rsidRPr="00593E53">
        <w:rPr>
          <w:sz w:val="28"/>
          <w:szCs w:val="28"/>
        </w:rPr>
        <w:t xml:space="preserve">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знание,концептуальнаясистема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lastRenderedPageBreak/>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8" w:name="_Toc28098439"/>
      <w:r w:rsidRPr="00593E53">
        <w:rPr>
          <w:szCs w:val="28"/>
        </w:rPr>
        <w:t xml:space="preserve">2.1 </w:t>
      </w:r>
      <w:r>
        <w:t>Э</w:t>
      </w:r>
      <w:r w:rsidRPr="00593E53">
        <w:t>тапы научно-исследовательской работы</w:t>
      </w:r>
      <w:bookmarkEnd w:id="28"/>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lastRenderedPageBreak/>
        <w:t xml:space="preserve">Подготовительный этап </w:t>
      </w:r>
      <w:r w:rsidRPr="00593E53">
        <w:rPr>
          <w:sz w:val="28"/>
          <w:szCs w:val="28"/>
        </w:rPr>
        <w:t>включает:выбор темы;обоснованиенеобходимости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вопросамипонимают более мелкие научные задачи,относящиеся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lastRenderedPageBreak/>
        <w:t>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Pr="007A2AA8">
        <w:rPr>
          <w:sz w:val="28"/>
        </w:rPr>
        <w:tab/>
        <w:t>для</w:t>
      </w:r>
      <w:r w:rsidRPr="007A2AA8">
        <w:rPr>
          <w:sz w:val="28"/>
        </w:rPr>
        <w:tab/>
        <w:t>учебников</w:t>
      </w:r>
      <w:r w:rsidRPr="007A2AA8">
        <w:rPr>
          <w:sz w:val="28"/>
        </w:rPr>
        <w:tab/>
        <w:t>и</w:t>
      </w:r>
      <w:r w:rsidRPr="007A2AA8">
        <w:rPr>
          <w:sz w:val="28"/>
        </w:rPr>
        <w:tab/>
        <w:t>учебных</w:t>
      </w:r>
      <w:r w:rsidRPr="007A2AA8">
        <w:rPr>
          <w:sz w:val="28"/>
        </w:rPr>
        <w:tab/>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учебник / И. А. Афанасьев. – М. : Медицина, 1989. </w:t>
      </w:r>
      <w:r w:rsidRPr="007A2AA8">
        <w:rPr>
          <w:sz w:val="28"/>
          <w:lang w:val="en-US"/>
        </w:rPr>
        <w:t xml:space="preserve">156 </w:t>
      </w:r>
      <w:r w:rsidRPr="007A2AA8">
        <w:rPr>
          <w:sz w:val="28"/>
        </w:rPr>
        <w:t>с</w:t>
      </w:r>
      <w:r w:rsidRPr="007A2AA8">
        <w:rPr>
          <w:sz w:val="28"/>
          <w:lang w:val="en-US"/>
        </w:rPr>
        <w:t xml:space="preserve">. </w:t>
      </w:r>
    </w:p>
    <w:p w:rsidR="007A2AA8" w:rsidRPr="00411440" w:rsidRDefault="00F30007" w:rsidP="009C0F62">
      <w:pPr>
        <w:spacing w:line="355" w:lineRule="auto"/>
        <w:ind w:left="6" w:firstLine="567"/>
        <w:jc w:val="both"/>
        <w:rPr>
          <w:sz w:val="28"/>
          <w:lang w:val="en-US"/>
        </w:rPr>
      </w:pPr>
      <w:r w:rsidRPr="007A2AA8">
        <w:rPr>
          <w:sz w:val="28"/>
        </w:rPr>
        <w:t>Длястатейвпериодическихжурналах</w:t>
      </w:r>
      <w:r w:rsidRPr="00411440">
        <w:rPr>
          <w:sz w:val="28"/>
          <w:lang w:val="en-US"/>
        </w:rPr>
        <w:t xml:space="preserve">: </w:t>
      </w:r>
    </w:p>
    <w:p w:rsidR="00F30007" w:rsidRPr="007A2AA8" w:rsidRDefault="00F30007" w:rsidP="009C0F62">
      <w:pPr>
        <w:spacing w:line="355" w:lineRule="auto"/>
        <w:ind w:left="6" w:firstLine="567"/>
        <w:jc w:val="both"/>
        <w:rPr>
          <w:sz w:val="28"/>
          <w:lang w:val="en-US"/>
        </w:rPr>
      </w:pPr>
      <w:proofErr w:type="spellStart"/>
      <w:r w:rsidRPr="007A2AA8">
        <w:rPr>
          <w:sz w:val="28"/>
          <w:lang w:val="en-US"/>
        </w:rPr>
        <w:t>Huertas</w:t>
      </w:r>
      <w:proofErr w:type="spellEnd"/>
      <w:r w:rsidRPr="007A2AA8">
        <w:rPr>
          <w:sz w:val="28"/>
          <w:lang w:val="en-US"/>
        </w:rPr>
        <w:t xml:space="preserve">, A. COPD: a multifactorial systemic disease / A. </w:t>
      </w:r>
      <w:proofErr w:type="spellStart"/>
      <w:r w:rsidRPr="007A2AA8">
        <w:rPr>
          <w:sz w:val="28"/>
          <w:lang w:val="en-US"/>
        </w:rPr>
        <w:t>Huertas</w:t>
      </w:r>
      <w:proofErr w:type="spellEnd"/>
      <w:r w:rsidRPr="007A2AA8">
        <w:rPr>
          <w:sz w:val="28"/>
          <w:lang w:val="en-US"/>
        </w:rPr>
        <w:t xml:space="preserve">, P. </w:t>
      </w:r>
      <w:proofErr w:type="spellStart"/>
      <w:r w:rsidRPr="007A2AA8">
        <w:rPr>
          <w:sz w:val="28"/>
          <w:lang w:val="en-US"/>
        </w:rPr>
        <w:t>Palange</w:t>
      </w:r>
      <w:proofErr w:type="spellEnd"/>
      <w:r w:rsidRPr="007A2AA8">
        <w:rPr>
          <w:sz w:val="28"/>
          <w:lang w:val="en-US"/>
        </w:rPr>
        <w:t xml:space="preserve"> // </w:t>
      </w:r>
      <w:proofErr w:type="spellStart"/>
      <w:r w:rsidRPr="007A2AA8">
        <w:rPr>
          <w:sz w:val="28"/>
          <w:lang w:val="en-US"/>
        </w:rPr>
        <w:t>Ther</w:t>
      </w:r>
      <w:proofErr w:type="spellEnd"/>
      <w:r w:rsidRPr="007A2AA8">
        <w:rPr>
          <w:sz w:val="28"/>
          <w:lang w:val="en-US"/>
        </w:rPr>
        <w:t xml:space="preserve">. Adv. </w:t>
      </w:r>
      <w:proofErr w:type="spellStart"/>
      <w:r w:rsidRPr="007A2AA8">
        <w:rPr>
          <w:sz w:val="28"/>
          <w:lang w:val="en-US"/>
        </w:rPr>
        <w:t>Respir</w:t>
      </w:r>
      <w:proofErr w:type="spellEnd"/>
      <w:r w:rsidRPr="007A2AA8">
        <w:rPr>
          <w:sz w:val="28"/>
          <w:lang w:val="en-US"/>
        </w:rPr>
        <w:t>.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hyperlink r:id="rId9"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AC2052" w:rsidRDefault="00AC2052" w:rsidP="009C0F62">
      <w:pPr>
        <w:tabs>
          <w:tab w:val="left" w:pos="284"/>
        </w:tabs>
        <w:spacing w:line="351" w:lineRule="auto"/>
        <w:ind w:left="6" w:firstLine="425"/>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E40DD9" w:rsidRDefault="00AC2052" w:rsidP="009C0F62">
      <w:pPr>
        <w:numPr>
          <w:ilvl w:val="0"/>
          <w:numId w:val="17"/>
        </w:numPr>
        <w:tabs>
          <w:tab w:val="left" w:pos="709"/>
        </w:tabs>
        <w:spacing w:line="360" w:lineRule="auto"/>
        <w:ind w:left="6" w:firstLine="722"/>
        <w:jc w:val="both"/>
        <w:rPr>
          <w:sz w:val="28"/>
          <w:szCs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E40DD9" w:rsidRDefault="00E40DD9" w:rsidP="009C0F62">
      <w:pPr>
        <w:numPr>
          <w:ilvl w:val="0"/>
          <w:numId w:val="17"/>
        </w:numPr>
        <w:tabs>
          <w:tab w:val="left" w:pos="709"/>
        </w:tabs>
        <w:spacing w:line="360" w:lineRule="auto"/>
        <w:ind w:left="6" w:firstLine="722"/>
        <w:jc w:val="both"/>
        <w:rPr>
          <w:sz w:val="28"/>
          <w:szCs w:val="28"/>
        </w:rPr>
      </w:pPr>
      <w:r>
        <w:rPr>
          <w:sz w:val="28"/>
          <w:szCs w:val="28"/>
        </w:rPr>
        <w:t xml:space="preserve">- </w:t>
      </w:r>
      <w:r w:rsidRPr="00E40DD9">
        <w:rPr>
          <w:bCs/>
          <w:sz w:val="28"/>
          <w:szCs w:val="28"/>
        </w:rPr>
        <w:t xml:space="preserve">ЭБС </w:t>
      </w:r>
      <w:proofErr w:type="spellStart"/>
      <w:r w:rsidRPr="00E40DD9">
        <w:rPr>
          <w:bCs/>
          <w:sz w:val="28"/>
          <w:szCs w:val="28"/>
        </w:rPr>
        <w:t>Библиокомплектатор</w:t>
      </w:r>
      <w:proofErr w:type="spellEnd"/>
      <w:r w:rsidR="00C0057F">
        <w:fldChar w:fldCharType="begin"/>
      </w:r>
      <w:r w:rsidR="00A1396E">
        <w:instrText>HYPERLINK "http://www.bibliocomplectator.ru/"</w:instrText>
      </w:r>
      <w:r w:rsidR="00C0057F">
        <w:fldChar w:fldCharType="separate"/>
      </w:r>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proofErr w:type="spellStart"/>
      <w:r w:rsidRPr="00E40DD9">
        <w:rPr>
          <w:rStyle w:val="a9"/>
          <w:bCs/>
          <w:color w:val="000000"/>
          <w:sz w:val="28"/>
          <w:szCs w:val="28"/>
          <w:lang w:val="en-US"/>
        </w:rPr>
        <w:t>bibliocomplectator</w:t>
      </w:r>
      <w:proofErr w:type="spellEnd"/>
      <w:r w:rsidRPr="00E40DD9">
        <w:rPr>
          <w:rStyle w:val="a9"/>
          <w:bCs/>
          <w:color w:val="000000"/>
          <w:sz w:val="28"/>
          <w:szCs w:val="28"/>
        </w:rPr>
        <w:t>.</w:t>
      </w:r>
      <w:proofErr w:type="spellStart"/>
      <w:r w:rsidRPr="00E40DD9">
        <w:rPr>
          <w:rStyle w:val="a9"/>
          <w:bCs/>
          <w:color w:val="000000"/>
          <w:sz w:val="28"/>
          <w:szCs w:val="28"/>
          <w:lang w:val="en-US"/>
        </w:rPr>
        <w:t>ru</w:t>
      </w:r>
      <w:proofErr w:type="spellEnd"/>
      <w:r w:rsidR="00C0057F">
        <w:fldChar w:fldCharType="end"/>
      </w:r>
      <w:r w:rsidRPr="00E40DD9">
        <w:rPr>
          <w:sz w:val="28"/>
          <w:szCs w:val="28"/>
        </w:rPr>
        <w:t xml:space="preserve"> (принадлежность </w:t>
      </w:r>
      <w:r w:rsidRPr="00E40DD9">
        <w:rPr>
          <w:color w:val="000000"/>
          <w:sz w:val="28"/>
          <w:szCs w:val="28"/>
        </w:rPr>
        <w:t xml:space="preserve">Общество с ограниченной ответственностью «Ай Пи Эр Медиа», контракт </w:t>
      </w:r>
      <w:r w:rsidRPr="00E40DD9">
        <w:rPr>
          <w:sz w:val="28"/>
          <w:szCs w:val="28"/>
        </w:rPr>
        <w:t xml:space="preserve">№2/44-93.1.5/52 от 05.04.2017 г.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w:t>
      </w:r>
      <w:r w:rsidRPr="00E40DD9">
        <w:rPr>
          <w:bCs/>
          <w:sz w:val="28"/>
          <w:szCs w:val="28"/>
        </w:rPr>
        <w:lastRenderedPageBreak/>
        <w:t xml:space="preserve">«Ракетостроение.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29" w:name="_Toc28098440"/>
      <w:r w:rsidRPr="00E40DD9">
        <w:rPr>
          <w:b w:val="0"/>
          <w:szCs w:val="28"/>
        </w:rPr>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w:t>
      </w:r>
      <w:proofErr w:type="spellStart"/>
      <w:r w:rsidRPr="00E40DD9">
        <w:rPr>
          <w:b w:val="0"/>
          <w:bCs w:val="0"/>
          <w:szCs w:val="28"/>
        </w:rPr>
        <w:t>Контекстум</w:t>
      </w:r>
      <w:proofErr w:type="spellEnd"/>
      <w:r w:rsidRPr="00E40DD9">
        <w:rPr>
          <w:b w:val="0"/>
          <w:bCs w:val="0"/>
          <w:szCs w:val="28"/>
        </w:rPr>
        <w:t xml:space="preserve"> (всего произведений: 505429)</w:t>
      </w:r>
      <w:r>
        <w:rPr>
          <w:b w:val="0"/>
          <w:bCs w:val="0"/>
          <w:szCs w:val="28"/>
        </w:rPr>
        <w:t>.</w:t>
      </w:r>
      <w:bookmarkEnd w:id="29"/>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xml:space="preserve">- Научная электронная библиотека </w:t>
      </w:r>
      <w:proofErr w:type="spellStart"/>
      <w:r w:rsidRPr="00E870AF">
        <w:rPr>
          <w:sz w:val="28"/>
          <w:szCs w:val="28"/>
          <w:shd w:val="clear" w:color="auto" w:fill="FFFFFF"/>
        </w:rPr>
        <w:t>elibrary</w:t>
      </w:r>
      <w:proofErr w:type="spellEnd"/>
      <w:r w:rsidRPr="00E870AF">
        <w:rPr>
          <w:sz w:val="28"/>
          <w:szCs w:val="28"/>
          <w:shd w:val="clear" w:color="auto" w:fill="FFFFFF"/>
        </w:rPr>
        <w:t xml:space="preserve">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включает:определение композиции(построения,внутренней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 xml:space="preserve">состоит из внедрения результатов исследования впрактику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7A2AA8" w:rsidRDefault="007A2AA8"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0" w:name="_Toc28098441"/>
      <w:r w:rsidRPr="00E92AE8">
        <w:t>2.2 Планирование научной работы</w:t>
      </w:r>
      <w:bookmarkEnd w:id="30"/>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рациональной организации. Научно-исследовательские организации и образовательные учреждения разрабатывают планы работы на 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lastRenderedPageBreak/>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 xml:space="preserve">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w:t>
      </w:r>
      <w:r w:rsidRPr="00E92AE8">
        <w:rPr>
          <w:sz w:val="28"/>
          <w:szCs w:val="28"/>
        </w:rPr>
        <w:lastRenderedPageBreak/>
        <w:t>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1" w:name="_Toc28098442"/>
      <w:r w:rsidRPr="00E92AE8">
        <w:t>3.1 Особенности подготовки рефератов и докладов</w:t>
      </w:r>
      <w:bookmarkEnd w:id="31"/>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 xml:space="preserve">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w:t>
      </w:r>
      <w:r w:rsidRPr="00E92AE8">
        <w:rPr>
          <w:sz w:val="28"/>
          <w:szCs w:val="28"/>
        </w:rPr>
        <w:lastRenderedPageBreak/>
        <w:t>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тему.Онпредназначен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2" w:name="_Toc28098443"/>
      <w:r w:rsidRPr="000606B3">
        <w:t>3.2 Особенности подготовки и защиты курсовых работ</w:t>
      </w:r>
      <w:bookmarkEnd w:id="32"/>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lastRenderedPageBreak/>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lastRenderedPageBreak/>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3" w:name="_Toc28098444"/>
      <w:r>
        <w:t xml:space="preserve">3.3 </w:t>
      </w:r>
      <w:r w:rsidR="001D1088" w:rsidRPr="005A37C5">
        <w:t xml:space="preserve">Особенности подготовки и защиты </w:t>
      </w:r>
      <w:r w:rsidR="005A37C5" w:rsidRPr="005A37C5">
        <w:t>ВКР</w:t>
      </w:r>
      <w:bookmarkEnd w:id="33"/>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w:t>
      </w:r>
      <w:r w:rsidRPr="005A37C5">
        <w:rPr>
          <w:sz w:val="28"/>
          <w:szCs w:val="28"/>
        </w:rPr>
        <w:lastRenderedPageBreak/>
        <w:t>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w:t>
      </w:r>
      <w:r>
        <w:rPr>
          <w:sz w:val="28"/>
          <w:szCs w:val="28"/>
        </w:rPr>
        <w:lastRenderedPageBreak/>
        <w:t>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4" w:name="_Toc28098445"/>
      <w:r>
        <w:t>4 Рекомендуемая литература</w:t>
      </w:r>
      <w:bookmarkEnd w:id="34"/>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5"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xml:space="preserve">, А. Н. Никольская. - Москва : ВЛАДОС, 2001. - 288 с. : ил.. - </w:t>
      </w:r>
      <w:proofErr w:type="spellStart"/>
      <w:r w:rsidRPr="00563830">
        <w:rPr>
          <w:color w:val="000000"/>
          <w:sz w:val="28"/>
          <w:szCs w:val="28"/>
        </w:rPr>
        <w:t>Библиогр</w:t>
      </w:r>
      <w:proofErr w:type="spellEnd"/>
      <w:r w:rsidRPr="00563830">
        <w:rPr>
          <w:color w:val="000000"/>
          <w:sz w:val="28"/>
          <w:szCs w:val="28"/>
        </w:rPr>
        <w:t>.: с. 277-280 - ISBN 5-691-00309-7;</w:t>
      </w:r>
      <w:bookmarkEnd w:id="35"/>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xml:space="preserve">/ А. М. Никаноров, Т. А. </w:t>
      </w:r>
      <w:proofErr w:type="spellStart"/>
      <w:r w:rsidRPr="00563830">
        <w:rPr>
          <w:color w:val="000000"/>
          <w:sz w:val="28"/>
          <w:szCs w:val="28"/>
        </w:rPr>
        <w:t>Хоружая</w:t>
      </w:r>
      <w:proofErr w:type="spellEnd"/>
      <w:r w:rsidRPr="00563830">
        <w:rPr>
          <w:color w:val="000000"/>
          <w:sz w:val="28"/>
          <w:szCs w:val="28"/>
        </w:rPr>
        <w:t xml:space="preserve">. - Москва : Приор, 2001. - 304 с. - </w:t>
      </w:r>
      <w:proofErr w:type="spellStart"/>
      <w:r w:rsidRPr="00563830">
        <w:rPr>
          <w:color w:val="000000"/>
          <w:sz w:val="28"/>
          <w:szCs w:val="28"/>
        </w:rPr>
        <w:t>Библиогр</w:t>
      </w:r>
      <w:proofErr w:type="spellEnd"/>
      <w:r w:rsidRPr="00563830">
        <w:rPr>
          <w:color w:val="000000"/>
          <w:sz w:val="28"/>
          <w:szCs w:val="28"/>
        </w:rPr>
        <w:t>.: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proofErr w:type="spellStart"/>
      <w:r w:rsidRPr="00563830">
        <w:rPr>
          <w:sz w:val="28"/>
          <w:szCs w:val="28"/>
        </w:rPr>
        <w:t>Мезинов</w:t>
      </w:r>
      <w:proofErr w:type="spellEnd"/>
      <w:r w:rsidRPr="00563830">
        <w:rPr>
          <w:sz w:val="28"/>
          <w:szCs w:val="28"/>
        </w:rPr>
        <w:t>, В. Н. Научно-исследовательская работа студентов педагогических специальностей : учебно-методическое пособие к курсу по выбору / В. Н. </w:t>
      </w:r>
      <w:proofErr w:type="spellStart"/>
      <w:r w:rsidRPr="00563830">
        <w:rPr>
          <w:sz w:val="28"/>
          <w:szCs w:val="28"/>
        </w:rPr>
        <w:t>Мезинов</w:t>
      </w:r>
      <w:proofErr w:type="spellEnd"/>
      <w:r w:rsidRPr="00563830">
        <w:rPr>
          <w:sz w:val="28"/>
          <w:szCs w:val="28"/>
        </w:rPr>
        <w:t xml:space="preserve">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6" w:name="_Toc28098447"/>
      <w:r>
        <w:rPr>
          <w:sz w:val="28"/>
          <w:szCs w:val="28"/>
        </w:rPr>
        <w:lastRenderedPageBreak/>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6"/>
    </w:p>
    <w:p w:rsidR="00563830" w:rsidRPr="00563830" w:rsidRDefault="00563830" w:rsidP="009C0F62">
      <w:pPr>
        <w:keepNext/>
        <w:keepLines/>
        <w:suppressAutoHyphens/>
        <w:spacing w:line="360" w:lineRule="auto"/>
        <w:ind w:firstLine="709"/>
        <w:jc w:val="both"/>
        <w:outlineLvl w:val="1"/>
        <w:rPr>
          <w:b/>
          <w:sz w:val="28"/>
          <w:szCs w:val="28"/>
        </w:rPr>
      </w:pPr>
      <w:bookmarkStart w:id="37"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7"/>
    </w:p>
    <w:p w:rsidR="00563830" w:rsidRPr="00563830" w:rsidRDefault="00563830" w:rsidP="009C0F62">
      <w:pPr>
        <w:pStyle w:val="ReportMain"/>
        <w:keepNext/>
        <w:suppressAutoHyphens/>
        <w:spacing w:line="360" w:lineRule="auto"/>
        <w:ind w:firstLine="709"/>
        <w:jc w:val="both"/>
        <w:outlineLvl w:val="0"/>
        <w:rPr>
          <w:sz w:val="28"/>
          <w:szCs w:val="28"/>
        </w:rPr>
      </w:pPr>
      <w:bookmarkStart w:id="38"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8"/>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39"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0" w:name="_Toc27661671"/>
            <w:bookmarkStart w:id="41" w:name="_Toc28098450"/>
            <w:r w:rsidRPr="00A93DF2">
              <w:t>Приложение А</w:t>
            </w:r>
            <w:bookmarkEnd w:id="40"/>
            <w:bookmarkEnd w:id="41"/>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2" w:name="_Toc27661672"/>
            <w:bookmarkStart w:id="43" w:name="_Toc28098451"/>
            <w:r w:rsidRPr="00A93DF2">
              <w:t>Пример оформления титульного листа отчета по практике</w:t>
            </w:r>
            <w:bookmarkEnd w:id="42"/>
            <w:bookmarkEnd w:id="43"/>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proofErr w:type="spellStart"/>
            <w:r>
              <w:rPr>
                <w:rFonts w:eastAsia="Calibri"/>
                <w:sz w:val="28"/>
                <w:szCs w:val="28"/>
              </w:rPr>
              <w:t>Минобрнауки</w:t>
            </w:r>
            <w:proofErr w:type="spellEnd"/>
            <w:r>
              <w:rPr>
                <w:rFonts w:eastAsia="Calibri"/>
                <w:sz w:val="28"/>
                <w:szCs w:val="28"/>
              </w:rPr>
              <w:t xml:space="preserve">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proofErr w:type="spellStart"/>
            <w:r>
              <w:rPr>
                <w:rFonts w:eastAsia="Calibri"/>
                <w:sz w:val="28"/>
              </w:rPr>
              <w:t>биоэкологии</w:t>
            </w:r>
            <w:proofErr w:type="spellEnd"/>
            <w:r>
              <w:rPr>
                <w:rFonts w:eastAsia="Calibri"/>
                <w:sz w:val="28"/>
              </w:rPr>
              <w:t xml:space="preserve"> и </w:t>
            </w:r>
            <w:proofErr w:type="spellStart"/>
            <w:r>
              <w:rPr>
                <w:rFonts w:eastAsia="Calibri"/>
                <w:sz w:val="28"/>
              </w:rPr>
              <w:t>техносферной</w:t>
            </w:r>
            <w:proofErr w:type="spellEnd"/>
            <w:r>
              <w:rPr>
                <w:rFonts w:eastAsia="Calibri"/>
                <w:sz w:val="28"/>
              </w:rPr>
              <w:t xml:space="preserve">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A93DF2" w:rsidRDefault="00A93DF2" w:rsidP="00900D04">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9C0F62">
              <w:rPr>
                <w:sz w:val="28"/>
              </w:rPr>
              <w:t>(</w:t>
            </w:r>
            <w:r>
              <w:rPr>
                <w:sz w:val="28"/>
              </w:rPr>
              <w:t>н</w:t>
            </w:r>
            <w:r w:rsidRPr="00A93DF2">
              <w:rPr>
                <w:sz w:val="28"/>
              </w:rPr>
              <w:t>аучно-исследовательская работа</w:t>
            </w:r>
            <w:r>
              <w:rPr>
                <w:sz w:val="28"/>
              </w:rPr>
              <w:t>)</w:t>
            </w:r>
          </w:p>
          <w:p w:rsidR="00A93DF2" w:rsidRPr="00B02E94" w:rsidRDefault="00A93DF2" w:rsidP="00900D04">
            <w:pPr>
              <w:spacing w:line="360" w:lineRule="auto"/>
              <w:jc w:val="center"/>
              <w:rPr>
                <w:rFonts w:eastAsia="Calibri"/>
                <w:sz w:val="28"/>
              </w:rPr>
            </w:pPr>
            <w:r w:rsidRPr="00A93DF2">
              <w:rPr>
                <w:rFonts w:eastAsia="Calibri"/>
                <w:sz w:val="32"/>
              </w:rPr>
              <w:t xml:space="preserve"> </w:t>
            </w: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411440">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41144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411440">
                  <w:pPr>
                    <w:framePr w:hSpace="180" w:wrap="around" w:vAnchor="page" w:hAnchor="margin" w:xAlign="center" w:y="373"/>
                    <w:rPr>
                      <w:rFonts w:eastAsia="Calibri"/>
                      <w:sz w:val="28"/>
                      <w:szCs w:val="24"/>
                    </w:rPr>
                  </w:pPr>
                </w:p>
              </w:tc>
              <w:tc>
                <w:tcPr>
                  <w:tcW w:w="3285" w:type="dxa"/>
                </w:tcPr>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411440">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41144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411440">
                  <w:pPr>
                    <w:framePr w:hSpace="180" w:wrap="around" w:vAnchor="page" w:hAnchor="margin" w:xAlign="center" w:y="373"/>
                    <w:jc w:val="center"/>
                    <w:rPr>
                      <w:rFonts w:eastAsia="Calibri"/>
                      <w:sz w:val="28"/>
                      <w:szCs w:val="24"/>
                    </w:rPr>
                  </w:pPr>
                </w:p>
              </w:tc>
              <w:tc>
                <w:tcPr>
                  <w:tcW w:w="3285" w:type="dxa"/>
                </w:tcPr>
                <w:p w:rsidR="00A93DF2" w:rsidRPr="00B02E94" w:rsidRDefault="00A93DF2" w:rsidP="00411440">
                  <w:pPr>
                    <w:framePr w:hSpace="180" w:wrap="around" w:vAnchor="page" w:hAnchor="margin" w:xAlign="center" w:y="373"/>
                    <w:rPr>
                      <w:rFonts w:eastAsia="Calibri"/>
                      <w:sz w:val="28"/>
                      <w:szCs w:val="24"/>
                    </w:rPr>
                  </w:pPr>
                </w:p>
                <w:p w:rsidR="00A93DF2" w:rsidRPr="008931A3" w:rsidRDefault="00A93DF2" w:rsidP="00411440">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4" w:name="_Toc27661673"/>
      <w:bookmarkStart w:id="45" w:name="_Toc28098452"/>
      <w:r w:rsidRPr="00A93DF2">
        <w:lastRenderedPageBreak/>
        <w:t>Приложение Б</w:t>
      </w:r>
      <w:bookmarkEnd w:id="44"/>
      <w:bookmarkEnd w:id="45"/>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6" w:name="_Toc27661674"/>
      <w:bookmarkStart w:id="47" w:name="_Toc28098453"/>
      <w:r w:rsidRPr="00A93DF2">
        <w:t>Пример оформления дневника практики</w:t>
      </w:r>
      <w:bookmarkEnd w:id="46"/>
      <w:bookmarkEnd w:id="47"/>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A93DF2" w:rsidRDefault="00A93DF2" w:rsidP="00A93DF2">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A93DF2">
        <w:rPr>
          <w:i/>
          <w:sz w:val="28"/>
        </w:rPr>
        <w:t>(</w:t>
      </w:r>
      <w:r>
        <w:rPr>
          <w:sz w:val="28"/>
        </w:rPr>
        <w:t>н</w:t>
      </w:r>
      <w:r w:rsidRPr="00A93DF2">
        <w:rPr>
          <w:sz w:val="28"/>
        </w:rPr>
        <w:t>аучно-исследовательская работа</w:t>
      </w:r>
      <w:r>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w:t>
      </w:r>
      <w:proofErr w:type="spellStart"/>
      <w:r w:rsidRPr="00A93DF2">
        <w:rPr>
          <w:rFonts w:eastAsia="Calibri"/>
          <w:sz w:val="28"/>
          <w:szCs w:val="28"/>
        </w:rPr>
        <w:t>ки</w:t>
      </w:r>
      <w:proofErr w:type="spellEnd"/>
      <w:r w:rsidRPr="00A93DF2">
        <w:rPr>
          <w:rFonts w:eastAsia="Calibri"/>
          <w:sz w:val="28"/>
          <w:szCs w:val="28"/>
        </w:rPr>
        <w:t>)</w:t>
      </w:r>
    </w:p>
    <w:p w:rsidR="00A93DF2" w:rsidRPr="00B02E94" w:rsidRDefault="00A93DF2" w:rsidP="00A93DF2">
      <w:pPr>
        <w:jc w:val="center"/>
        <w:rPr>
          <w:rFonts w:eastAsia="Calibri"/>
          <w:sz w:val="28"/>
          <w:szCs w:val="28"/>
        </w:rPr>
      </w:pPr>
      <w:proofErr w:type="spellStart"/>
      <w:r w:rsidRPr="00B02E94">
        <w:rPr>
          <w:rFonts w:eastAsia="Calibri"/>
          <w:sz w:val="28"/>
          <w:szCs w:val="28"/>
        </w:rPr>
        <w:t>Бузулукского</w:t>
      </w:r>
      <w:proofErr w:type="spellEnd"/>
      <w:r w:rsidRPr="00B02E94">
        <w:rPr>
          <w:rFonts w:eastAsia="Calibri"/>
          <w:sz w:val="28"/>
          <w:szCs w:val="28"/>
        </w:rPr>
        <w:t xml:space="preserve">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252"/>
        <w:gridCol w:w="1559"/>
      </w:tblGrid>
      <w:tr w:rsidR="00A93DF2" w:rsidRPr="00B02E94" w:rsidTr="00411440">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252" w:type="dxa"/>
          </w:tcPr>
          <w:p w:rsidR="00A93DF2" w:rsidRPr="00B02E94" w:rsidRDefault="00A93DF2" w:rsidP="00900D04">
            <w:pPr>
              <w:jc w:val="center"/>
              <w:rPr>
                <w:sz w:val="28"/>
                <w:szCs w:val="28"/>
              </w:rPr>
            </w:pPr>
            <w:r w:rsidRPr="00B02E94">
              <w:rPr>
                <w:sz w:val="28"/>
                <w:szCs w:val="28"/>
              </w:rPr>
              <w:t>Содержание работ</w:t>
            </w:r>
            <w:bookmarkStart w:id="48" w:name="_GoBack"/>
            <w:bookmarkEnd w:id="48"/>
            <w:r w:rsidRPr="00B02E94">
              <w:rPr>
                <w:sz w:val="28"/>
                <w:szCs w:val="28"/>
              </w:rPr>
              <w:t xml:space="preserve">ы </w:t>
            </w:r>
          </w:p>
        </w:tc>
        <w:tc>
          <w:tcPr>
            <w:tcW w:w="1559" w:type="dxa"/>
          </w:tcPr>
          <w:p w:rsidR="00A93DF2" w:rsidRPr="00B02E94" w:rsidRDefault="00411440"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39"/>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9C0F62">
      <w:pPr>
        <w:spacing w:line="360" w:lineRule="auto"/>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w:t>
      </w:r>
      <w:proofErr w:type="gramStart"/>
      <w:r w:rsidRPr="00AE1B5D">
        <w:t xml:space="preserve"> В</w:t>
      </w:r>
      <w:bookmarkEnd w:id="49"/>
      <w:proofErr w:type="gramEnd"/>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w:t>
      </w:r>
      <w:proofErr w:type="gramStart"/>
      <w:r w:rsidRPr="00AE1B5D">
        <w:rPr>
          <w:sz w:val="28"/>
          <w:szCs w:val="32"/>
          <w:lang w:eastAsia="zh-CN"/>
        </w:rPr>
        <w:t xml:space="preserve"> .</w:t>
      </w:r>
      <w:proofErr w:type="gramEnd"/>
      <w:r w:rsidRPr="00AE1B5D">
        <w:rPr>
          <w:sz w:val="28"/>
          <w:szCs w:val="32"/>
          <w:lang w:eastAsia="zh-CN"/>
        </w:rPr>
        <w:t>.</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r w:rsidRPr="00AE1B5D">
        <w:rPr>
          <w:sz w:val="28"/>
          <w:szCs w:val="32"/>
          <w:lang w:eastAsia="zh-CN"/>
        </w:rPr>
        <w:t xml:space="preserve">  </w:t>
      </w:r>
      <w:r>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r w:rsidRPr="00AE1B5D">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 xml:space="preserve">ФИО </w:t>
      </w:r>
      <w:proofErr w:type="gramStart"/>
      <w:r w:rsidRPr="00AE1B5D">
        <w:rPr>
          <w:i/>
          <w:sz w:val="28"/>
          <w:szCs w:val="32"/>
          <w:lang w:eastAsia="zh-CN"/>
        </w:rPr>
        <w:t>обучающегося</w:t>
      </w:r>
      <w:proofErr w:type="gramEnd"/>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16" w:rsidRDefault="001F6F16" w:rsidP="000F17AE">
      <w:r>
        <w:separator/>
      </w:r>
    </w:p>
  </w:endnote>
  <w:endnote w:type="continuationSeparator" w:id="0">
    <w:p w:rsidR="001F6F16" w:rsidRDefault="001F6F16"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6108"/>
      <w:docPartObj>
        <w:docPartGallery w:val="Page Numbers (Bottom of Page)"/>
        <w:docPartUnique/>
      </w:docPartObj>
    </w:sdtPr>
    <w:sdtEndPr/>
    <w:sdtContent>
      <w:p w:rsidR="000F17AE" w:rsidRDefault="00C0057F">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411440">
          <w:rPr>
            <w:noProof/>
            <w:sz w:val="28"/>
          </w:rPr>
          <w:t>27</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16" w:rsidRDefault="001F6F16" w:rsidP="000F17AE">
      <w:r>
        <w:separator/>
      </w:r>
    </w:p>
  </w:footnote>
  <w:footnote w:type="continuationSeparator" w:id="0">
    <w:p w:rsidR="001F6F16" w:rsidRDefault="001F6F16"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606B3"/>
    <w:rsid w:val="000F17AE"/>
    <w:rsid w:val="0010443B"/>
    <w:rsid w:val="00137E9E"/>
    <w:rsid w:val="001D1088"/>
    <w:rsid w:val="001F6F16"/>
    <w:rsid w:val="002F0A0E"/>
    <w:rsid w:val="00323421"/>
    <w:rsid w:val="003802EE"/>
    <w:rsid w:val="00411440"/>
    <w:rsid w:val="004C0C46"/>
    <w:rsid w:val="004F2019"/>
    <w:rsid w:val="00563830"/>
    <w:rsid w:val="00593E53"/>
    <w:rsid w:val="005A37C5"/>
    <w:rsid w:val="00632F3D"/>
    <w:rsid w:val="006814FC"/>
    <w:rsid w:val="0073326D"/>
    <w:rsid w:val="007A2AA8"/>
    <w:rsid w:val="009C0F62"/>
    <w:rsid w:val="009E0776"/>
    <w:rsid w:val="00A1396E"/>
    <w:rsid w:val="00A93DF2"/>
    <w:rsid w:val="00AB7769"/>
    <w:rsid w:val="00AC2052"/>
    <w:rsid w:val="00AD5693"/>
    <w:rsid w:val="00AF6816"/>
    <w:rsid w:val="00B01F34"/>
    <w:rsid w:val="00BE28F9"/>
    <w:rsid w:val="00C0057F"/>
    <w:rsid w:val="00CA437E"/>
    <w:rsid w:val="00D01096"/>
    <w:rsid w:val="00D207F6"/>
    <w:rsid w:val="00E40DD9"/>
    <w:rsid w:val="00E84FEA"/>
    <w:rsid w:val="00E870AF"/>
    <w:rsid w:val="00E92AE8"/>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cont.ru/" TargetMode="External"/><Relationship Id="rId5" Type="http://schemas.openxmlformats.org/officeDocument/2006/relationships/settings" Target="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rary.bgti.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B741-A089-45F8-AB70-6D13E5E4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био</cp:lastModifiedBy>
  <cp:revision>25</cp:revision>
  <dcterms:created xsi:type="dcterms:W3CDTF">2019-02-15T12:03:00Z</dcterms:created>
  <dcterms:modified xsi:type="dcterms:W3CDTF">2019-12-24T11:51:00Z</dcterms:modified>
</cp:coreProperties>
</file>