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E4EB5"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42FF7">
        <w:rPr>
          <w:rFonts w:ascii="Times New Roman" w:eastAsia="Arial Unicode MS" w:hAnsi="Times New Roman" w:cs="Times New Roman"/>
          <w:sz w:val="28"/>
          <w:szCs w:val="24"/>
          <w:lang w:eastAsia="ru-RU"/>
        </w:rPr>
        <w:t>201</w:t>
      </w:r>
      <w:r w:rsidR="005B43B5">
        <w:rPr>
          <w:rFonts w:ascii="Times New Roman" w:eastAsia="Arial Unicode MS" w:hAnsi="Times New Roman" w:cs="Times New Roman"/>
          <w:sz w:val="28"/>
          <w:szCs w:val="24"/>
          <w:lang w:eastAsia="ru-RU"/>
        </w:rPr>
        <w:t>7</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42FF7">
        <w:rPr>
          <w:rFonts w:ascii="Times New Roman" w:eastAsia="Calibri" w:hAnsi="Times New Roman" w:cs="Times New Roman"/>
          <w:sz w:val="28"/>
          <w:szCs w:val="28"/>
        </w:rPr>
        <w:t>201</w:t>
      </w:r>
      <w:r w:rsidR="005B43B5">
        <w:rPr>
          <w:rFonts w:ascii="Times New Roman" w:eastAsia="Calibri" w:hAnsi="Times New Roman" w:cs="Times New Roman"/>
          <w:sz w:val="28"/>
          <w:szCs w:val="28"/>
        </w:rPr>
        <w:t>7</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5B43B5">
        <w:rPr>
          <w:rFonts w:ascii="Times New Roman" w:eastAsia="Calibri" w:hAnsi="Times New Roman" w:cs="Times New Roman"/>
          <w:sz w:val="28"/>
          <w:szCs w:val="28"/>
        </w:rPr>
        <w:t>Е.В. Фролова</w:t>
      </w:r>
      <w:bookmarkStart w:id="0" w:name="_GoBack"/>
      <w:bookmarkEnd w:id="0"/>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827"/>
      </w:tblGrid>
      <w:tr w:rsidR="00903751" w:rsidRPr="00485428" w:rsidTr="00442FF7">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827"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442FF7">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техногенные системы и их воздействие на </w:t>
            </w:r>
            <w:proofErr w:type="gramStart"/>
            <w:r>
              <w:rPr>
                <w:rFonts w:ascii="Times New Roman" w:eastAsia="Calibri" w:hAnsi="Times New Roman" w:cs="Times New Roman"/>
                <w:color w:val="000000"/>
                <w:sz w:val="24"/>
                <w:szCs w:val="24"/>
              </w:rPr>
              <w:t>человека</w:t>
            </w:r>
            <w:proofErr w:type="gramEnd"/>
            <w:r>
              <w:rPr>
                <w:rFonts w:ascii="Times New Roman" w:eastAsia="Calibri" w:hAnsi="Times New Roman" w:cs="Times New Roman"/>
                <w:color w:val="000000"/>
                <w:sz w:val="24"/>
                <w:szCs w:val="24"/>
              </w:rPr>
              <w:t xml:space="preserve">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442FF7">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0624BD">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B51BF2"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903751"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903751" w:rsidRPr="00485428" w:rsidTr="00442FF7">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0624BD"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sidRPr="000624BD">
        <w:rPr>
          <w:rFonts w:ascii="Times New Roman" w:hAnsi="Times New Roman" w:cs="Times New Roman"/>
          <w:color w:val="000000"/>
          <w:spacing w:val="-4"/>
          <w:sz w:val="28"/>
          <w:szCs w:val="28"/>
        </w:rPr>
        <w:t>3) Э. Геккель;</w:t>
      </w:r>
    </w:p>
    <w:p w:rsidR="006A29F4" w:rsidRPr="000624BD"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5"/>
          <w:sz w:val="28"/>
          <w:szCs w:val="28"/>
        </w:rPr>
        <w:t xml:space="preserve"> В. И. Вернадский;</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 xml:space="preserve">4) К. Ф. </w:t>
      </w:r>
      <w:proofErr w:type="spellStart"/>
      <w:r w:rsidRPr="000624BD">
        <w:rPr>
          <w:rFonts w:ascii="Times New Roman" w:hAnsi="Times New Roman" w:cs="Times New Roman"/>
          <w:color w:val="000000"/>
          <w:spacing w:val="-1"/>
          <w:sz w:val="28"/>
          <w:szCs w:val="28"/>
        </w:rPr>
        <w:t>Рулье</w:t>
      </w:r>
      <w:proofErr w:type="spellEnd"/>
      <w:r w:rsidRPr="000624BD">
        <w:rPr>
          <w:rFonts w:ascii="Times New Roman" w:hAnsi="Times New Roman" w:cs="Times New Roman"/>
          <w:color w:val="000000"/>
          <w:spacing w:val="-1"/>
          <w:sz w:val="28"/>
          <w:szCs w:val="28"/>
        </w:rPr>
        <w:t>.</w:t>
      </w:r>
    </w:p>
    <w:p w:rsidR="006A29F4" w:rsidRPr="000624BD"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1"/>
          <w:sz w:val="28"/>
          <w:szCs w:val="28"/>
        </w:rPr>
        <w:t>4.</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Какой метод экологических исследований является осн</w:t>
      </w:r>
      <w:r w:rsidRPr="000624BD">
        <w:rPr>
          <w:rFonts w:ascii="Times New Roman" w:hAnsi="Times New Roman" w:cs="Times New Roman"/>
          <w:color w:val="000000"/>
          <w:spacing w:val="-1"/>
          <w:sz w:val="28"/>
          <w:szCs w:val="28"/>
        </w:rPr>
        <w:t>овным и позволяет исследователю, по возможности не вме</w:t>
      </w:r>
      <w:r w:rsidRPr="000624BD">
        <w:rPr>
          <w:rFonts w:ascii="Times New Roman" w:hAnsi="Times New Roman" w:cs="Times New Roman"/>
          <w:bCs/>
          <w:color w:val="000000"/>
          <w:sz w:val="28"/>
          <w:szCs w:val="28"/>
        </w:rPr>
        <w:t xml:space="preserve">шиваясь </w:t>
      </w:r>
      <w:r w:rsidRPr="000624BD">
        <w:rPr>
          <w:rFonts w:ascii="Times New Roman" w:hAnsi="Times New Roman" w:cs="Times New Roman"/>
          <w:color w:val="000000"/>
          <w:sz w:val="28"/>
          <w:szCs w:val="28"/>
        </w:rPr>
        <w:t>в естественный ход событий, судить об истинном</w:t>
      </w:r>
      <w:r w:rsidRPr="000624BD">
        <w:rPr>
          <w:rFonts w:ascii="Times New Roman" w:hAnsi="Times New Roman" w:cs="Times New Roman"/>
          <w:color w:val="000000"/>
          <w:spacing w:val="-6"/>
          <w:sz w:val="28"/>
          <w:szCs w:val="28"/>
        </w:rPr>
        <w:t xml:space="preserve"> характере изучаемого явления:</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0624BD">
        <w:rPr>
          <w:rFonts w:ascii="Times New Roman" w:hAnsi="Times New Roman" w:cs="Times New Roman"/>
          <w:color w:val="000000"/>
          <w:spacing w:val="7"/>
          <w:sz w:val="28"/>
          <w:szCs w:val="28"/>
        </w:rPr>
        <w:t>1) эксперимент;</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7"/>
          <w:sz w:val="28"/>
          <w:szCs w:val="28"/>
        </w:rPr>
        <w:t>2) моделирование</w:t>
      </w:r>
    </w:p>
    <w:p w:rsidR="006A29F4" w:rsidRPr="000624BD"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20"/>
          <w:sz w:val="28"/>
          <w:szCs w:val="28"/>
        </w:rPr>
        <w:t>3) наблюдение</w:t>
      </w:r>
      <w:r w:rsidRPr="000624BD">
        <w:rPr>
          <w:rFonts w:ascii="Times New Roman" w:hAnsi="Times New Roman" w:cs="Times New Roman"/>
          <w:color w:val="000000"/>
          <w:spacing w:val="5"/>
          <w:sz w:val="28"/>
          <w:szCs w:val="28"/>
        </w:rPr>
        <w:t xml:space="preserve"> в искусственных условиях;</w:t>
      </w:r>
    </w:p>
    <w:p w:rsidR="006A29F4" w:rsidRPr="000624BD"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5"/>
          <w:sz w:val="28"/>
          <w:szCs w:val="28"/>
        </w:rPr>
        <w:lastRenderedPageBreak/>
        <w:t>4) наблю</w:t>
      </w:r>
      <w:r w:rsidRPr="000624BD">
        <w:rPr>
          <w:rFonts w:ascii="Times New Roman" w:hAnsi="Times New Roman" w:cs="Times New Roman"/>
          <w:bCs/>
          <w:color w:val="000000"/>
          <w:spacing w:val="5"/>
          <w:sz w:val="28"/>
          <w:szCs w:val="28"/>
        </w:rPr>
        <w:t xml:space="preserve">дение </w:t>
      </w:r>
      <w:r w:rsidRPr="000624BD">
        <w:rPr>
          <w:rFonts w:ascii="Times New Roman" w:hAnsi="Times New Roman" w:cs="Times New Roman"/>
          <w:color w:val="000000"/>
          <w:spacing w:val="5"/>
          <w:sz w:val="28"/>
          <w:szCs w:val="28"/>
        </w:rPr>
        <w:t>в естественных условиях?</w:t>
      </w:r>
    </w:p>
    <w:p w:rsidR="006A29F4" w:rsidRPr="000624BD"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5.</w:t>
      </w:r>
      <w:r w:rsidRPr="000624BD">
        <w:rPr>
          <w:rFonts w:ascii="Times New Roman" w:hAnsi="Times New Roman" w:cs="Times New Roman"/>
          <w:color w:val="000000"/>
          <w:sz w:val="28"/>
          <w:szCs w:val="28"/>
        </w:rPr>
        <w:t xml:space="preserve"> Раздел экологии, изучающий взаимоотношения особей</w:t>
      </w:r>
      <w:r w:rsidRPr="000624BD">
        <w:rPr>
          <w:rFonts w:ascii="Times New Roman" w:hAnsi="Times New Roman" w:cs="Times New Roman"/>
          <w:color w:val="000000"/>
          <w:spacing w:val="1"/>
          <w:sz w:val="28"/>
          <w:szCs w:val="28"/>
        </w:rPr>
        <w:t xml:space="preserve"> (организмов) с окружающей средой, называется:</w:t>
      </w:r>
    </w:p>
    <w:p w:rsidR="006A29F4" w:rsidRPr="000624BD"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 общая экология;</w:t>
      </w:r>
    </w:p>
    <w:p w:rsidR="006A29F4" w:rsidRPr="000624BD"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0624BD">
        <w:rPr>
          <w:rFonts w:ascii="Times New Roman" w:hAnsi="Times New Roman" w:cs="Times New Roman"/>
          <w:color w:val="000000"/>
          <w:spacing w:val="-3"/>
          <w:sz w:val="28"/>
          <w:szCs w:val="28"/>
        </w:rPr>
        <w:t>аутэкология;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4) синэкология.</w:t>
      </w:r>
    </w:p>
    <w:p w:rsidR="006A29F4" w:rsidRPr="000624BD"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6.</w:t>
      </w:r>
      <w:r w:rsidRPr="000624BD">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0624BD"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4"/>
          <w:sz w:val="28"/>
          <w:szCs w:val="28"/>
        </w:rPr>
        <w:t>общая 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4) глобальная</w:t>
      </w:r>
      <w:r>
        <w:rPr>
          <w:rFonts w:ascii="Times New Roman" w:hAnsi="Times New Roman" w:cs="Times New Roman"/>
          <w:color w:val="000000"/>
          <w:spacing w:val="-1"/>
          <w:sz w:val="28"/>
          <w:szCs w:val="28"/>
        </w:rPr>
        <w:t xml:space="preserve">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5B43B5">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lang w:eastAsia="ru-RU"/>
        </w:rPr>
      </w:r>
      <w:r w:rsidR="005B43B5">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5B43B5">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lang w:eastAsia="ru-RU"/>
        </w:rPr>
      </w:r>
      <w:r w:rsidR="005B43B5">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5B43B5">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vertAlign w:val="subscript"/>
          <w:lang w:eastAsia="ru-RU"/>
        </w:rPr>
      </w:r>
      <w:r w:rsidR="005B43B5">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5B43B5">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lang w:eastAsia="ru-RU"/>
        </w:rPr>
      </w:r>
      <w:r w:rsidR="005B43B5">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5B43B5">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vertAlign w:val="subscript"/>
          <w:lang w:eastAsia="ru-RU"/>
        </w:rPr>
      </w:r>
      <w:r w:rsidR="005B43B5">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5B43B5">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vertAlign w:val="subscript"/>
          <w:lang w:eastAsia="ru-RU"/>
        </w:rPr>
      </w:r>
      <w:r w:rsidR="005B43B5">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5B43B5">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5B43B5">
        <w:rPr>
          <w:rFonts w:ascii="Times New Roman" w:eastAsia="Times New Roman" w:hAnsi="Times New Roman" w:cs="Times New Roman"/>
          <w:noProof/>
          <w:sz w:val="28"/>
          <w:szCs w:val="28"/>
          <w:lang w:eastAsia="ru-RU"/>
        </w:rPr>
      </w:r>
      <w:r w:rsidR="005B43B5">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5B43B5">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5B43B5">
        <w:rPr>
          <w:rFonts w:ascii="Times New Roman" w:eastAsia="Times New Roman" w:hAnsi="Times New Roman" w:cs="Times New Roman"/>
          <w:noProof/>
          <w:sz w:val="28"/>
          <w:szCs w:val="28"/>
          <w:vertAlign w:val="subscript"/>
          <w:lang w:eastAsia="ru-RU"/>
        </w:rPr>
      </w:r>
      <w:r w:rsidR="005B43B5">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5B43B5">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vertAlign w:val="subscript"/>
          <w:lang w:eastAsia="ru-RU"/>
        </w:rPr>
      </w:r>
      <w:r w:rsidR="005B43B5">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5B43B5">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5B43B5">
        <w:rPr>
          <w:rFonts w:ascii="Times New Roman" w:eastAsia="Times New Roman" w:hAnsi="Times New Roman" w:cs="Times New Roman"/>
          <w:noProof/>
          <w:sz w:val="28"/>
          <w:szCs w:val="28"/>
          <w:lang w:eastAsia="ru-RU"/>
        </w:rPr>
      </w:r>
      <w:r w:rsidR="005B43B5">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5B43B5">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lang w:eastAsia="ru-RU"/>
        </w:rPr>
      </w:r>
      <w:r w:rsidR="005B43B5">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5B43B5">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5B43B5">
        <w:rPr>
          <w:rFonts w:ascii="Times New Roman" w:eastAsia="Times New Roman" w:hAnsi="Times New Roman" w:cs="Times New Roman"/>
          <w:noProof/>
          <w:sz w:val="28"/>
          <w:szCs w:val="28"/>
          <w:vertAlign w:val="subscript"/>
          <w:lang w:eastAsia="ru-RU"/>
        </w:rPr>
      </w:r>
      <w:r w:rsidR="005B43B5">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p>
    <w:p w:rsidR="00B51BF2" w:rsidRDefault="00B51BF2" w:rsidP="00B51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B51BF2" w:rsidRDefault="00B51BF2" w:rsidP="00B51BF2">
      <w:pPr>
        <w:pStyle w:val="1"/>
      </w:pPr>
      <w:bookmarkStart w:id="12" w:name="_Toc17971906"/>
      <w:r>
        <w:t>Тема: Биосфера: определение и структура</w:t>
      </w:r>
      <w:bookmarkEnd w:id="12"/>
    </w:p>
    <w:p w:rsidR="00B51BF2" w:rsidRDefault="00B51BF2" w:rsidP="00B51BF2">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B51BF2" w:rsidRDefault="00B51BF2" w:rsidP="00B51BF2">
      <w:pPr>
        <w:rPr>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B51BF2" w:rsidTr="00B51BF2">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B51BF2" w:rsidTr="00B51BF2">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51BF2" w:rsidRDefault="00B51BF2" w:rsidP="00B51BF2">
      <w:pPr>
        <w:pStyle w:val="1"/>
      </w:pPr>
      <w:bookmarkStart w:id="14" w:name="_Toc17971908"/>
      <w:r>
        <w:lastRenderedPageBreak/>
        <w:t>Тема: Антропогенное воздействие на биосферу</w:t>
      </w:r>
      <w:bookmarkEnd w:id="14"/>
      <w: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51BF2" w:rsidTr="00B51BF2">
        <w:trPr>
          <w:trHeight w:val="157"/>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B51BF2" w:rsidTr="00B51BF2">
        <w:trPr>
          <w:trHeight w:val="571"/>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B51BF2" w:rsidTr="00B51BF2">
        <w:trPr>
          <w:trHeight w:val="433"/>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B51BF2" w:rsidTr="00B51BF2">
        <w:trPr>
          <w:trHeight w:val="709"/>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B51BF2" w:rsidRDefault="00B51BF2" w:rsidP="00B51BF2">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B51BF2" w:rsidRDefault="00B51BF2" w:rsidP="00B51B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51BF2" w:rsidRDefault="00B51BF2" w:rsidP="00B51BF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B51BF2" w:rsidTr="00B51BF2">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bl>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51BF2" w:rsidRDefault="00B51BF2" w:rsidP="00B51BF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B51BF2" w:rsidTr="00B51BF2">
        <w:trPr>
          <w:trHeight w:val="157"/>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433"/>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B51BF2" w:rsidTr="00B51BF2">
        <w:trPr>
          <w:trHeight w:val="709"/>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51BF2" w:rsidRDefault="00B51BF2" w:rsidP="00B51BF2">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51BF2" w:rsidRDefault="00B51BF2" w:rsidP="00B51BF2">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bl>
    <w:p w:rsidR="00B51BF2" w:rsidRDefault="00B51BF2" w:rsidP="00B51BF2">
      <w:pPr>
        <w:spacing w:after="0" w:line="360" w:lineRule="auto"/>
        <w:rPr>
          <w:rFonts w:ascii="Times New Roman" w:eastAsia="Times New Roman" w:hAnsi="Times New Roman" w:cs="Times New Roman"/>
          <w:sz w:val="28"/>
          <w:szCs w:val="28"/>
          <w:lang w:eastAsia="ru-RU"/>
        </w:rPr>
      </w:pPr>
    </w:p>
    <w:p w:rsidR="00B51BF2" w:rsidRDefault="00B51BF2" w:rsidP="00B51B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bl>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keepNext/>
        <w:spacing w:before="240" w:after="60"/>
        <w:ind w:left="708"/>
        <w:outlineLvl w:val="0"/>
        <w:rPr>
          <w:rFonts w:ascii="Times New Roman" w:eastAsia="Times New Roman" w:hAnsi="Times New Roman" w:cs="Times New Roman"/>
          <w:b/>
          <w:bCs/>
          <w:kern w:val="32"/>
          <w:sz w:val="28"/>
          <w:szCs w:val="32"/>
        </w:rPr>
      </w:pPr>
      <w:bookmarkStart w:id="15" w:name="_Toc22029925"/>
      <w:r>
        <w:rPr>
          <w:rFonts w:ascii="Times New Roman" w:eastAsia="Times New Roman" w:hAnsi="Times New Roman" w:cs="Times New Roman"/>
          <w:b/>
          <w:bCs/>
          <w:kern w:val="32"/>
          <w:sz w:val="28"/>
          <w:szCs w:val="32"/>
        </w:rPr>
        <w:t>Задания для выполнения контрольной работы</w:t>
      </w:r>
      <w:bookmarkEnd w:id="15"/>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B51BF2" w:rsidRDefault="00B51BF2" w:rsidP="00B51BF2">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B51BF2" w:rsidRDefault="00B51BF2" w:rsidP="00B51BF2">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B51BF2" w:rsidRDefault="00B51BF2" w:rsidP="00B51BF2">
      <w:pPr>
        <w:ind w:firstLine="708"/>
        <w:rPr>
          <w:rFonts w:ascii="Times New Roman" w:eastAsia="Calibri" w:hAnsi="Times New Roman" w:cs="Times New Roman"/>
          <w:sz w:val="28"/>
          <w:szCs w:val="28"/>
        </w:rPr>
      </w:pP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lastRenderedPageBreak/>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100 балльная </w:t>
            </w:r>
            <w:r w:rsidRPr="008D2D4F">
              <w:rPr>
                <w:rFonts w:ascii="Times New Roman" w:hAnsi="Times New Roman"/>
                <w:sz w:val="24"/>
                <w:szCs w:val="24"/>
              </w:rPr>
              <w:lastRenderedPageBreak/>
              <w:t>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Выполнено 85% заданий предложенного теста, в </w:t>
            </w:r>
            <w:r w:rsidRPr="008D2D4F">
              <w:rPr>
                <w:rFonts w:ascii="Times New Roman" w:hAnsi="Times New Roman"/>
                <w:sz w:val="24"/>
                <w:szCs w:val="24"/>
              </w:rPr>
              <w:lastRenderedPageBreak/>
              <w:t>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8D2D4F">
              <w:rPr>
                <w:rFonts w:ascii="Times New Roman" w:eastAsia="Calibri" w:hAnsi="Times New Roman" w:cs="Times New Roman"/>
                <w:sz w:val="24"/>
                <w:szCs w:val="24"/>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5A66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624BD"/>
    <w:rsid w:val="00071F8A"/>
    <w:rsid w:val="000B121D"/>
    <w:rsid w:val="000F33F1"/>
    <w:rsid w:val="001145BB"/>
    <w:rsid w:val="00195D80"/>
    <w:rsid w:val="002D31C9"/>
    <w:rsid w:val="002E4EB5"/>
    <w:rsid w:val="00325D87"/>
    <w:rsid w:val="00341555"/>
    <w:rsid w:val="00386B27"/>
    <w:rsid w:val="00396EE6"/>
    <w:rsid w:val="003C4BD9"/>
    <w:rsid w:val="003E3B66"/>
    <w:rsid w:val="0041646D"/>
    <w:rsid w:val="00442FF7"/>
    <w:rsid w:val="00481BE7"/>
    <w:rsid w:val="00485428"/>
    <w:rsid w:val="004854FC"/>
    <w:rsid w:val="004864F6"/>
    <w:rsid w:val="004A3032"/>
    <w:rsid w:val="005465B9"/>
    <w:rsid w:val="005A6623"/>
    <w:rsid w:val="005B43B5"/>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51BF2"/>
    <w:rsid w:val="00B96737"/>
    <w:rsid w:val="00BA0497"/>
    <w:rsid w:val="00BA14F7"/>
    <w:rsid w:val="00BD6456"/>
    <w:rsid w:val="00C8328D"/>
    <w:rsid w:val="00CA4FBD"/>
    <w:rsid w:val="00D01D4E"/>
    <w:rsid w:val="00D37E1D"/>
    <w:rsid w:val="00D46FF3"/>
    <w:rsid w:val="00D96551"/>
    <w:rsid w:val="00DC0DA8"/>
    <w:rsid w:val="00E82817"/>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36319262">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87457004">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F397-52F1-4E38-8423-CECA1C35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124</Pages>
  <Words>21142</Words>
  <Characters>120513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2019-11-11T11:05:00Z</cp:lastPrinted>
  <dcterms:created xsi:type="dcterms:W3CDTF">2016-10-04T06:26:00Z</dcterms:created>
  <dcterms:modified xsi:type="dcterms:W3CDTF">2019-11-21T05:46:00Z</dcterms:modified>
</cp:coreProperties>
</file>