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r>
        <w:rPr>
          <w:sz w:val="24"/>
          <w:szCs w:val="24"/>
        </w:rPr>
        <w:t>Минобрнауки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Программа академического бакалавриата</w:t>
      </w:r>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3164E9"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1C0C51">
        <w:rPr>
          <w:sz w:val="24"/>
          <w:szCs w:val="24"/>
        </w:rPr>
        <w:t>7</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средств предназначен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1C0C51">
        <w:rPr>
          <w:sz w:val="24"/>
          <w:u w:val="single"/>
        </w:rPr>
        <w:t>Е</w:t>
      </w:r>
      <w:r>
        <w:rPr>
          <w:sz w:val="24"/>
          <w:u w:val="single"/>
        </w:rPr>
        <w:t xml:space="preserve">.В. </w:t>
      </w:r>
      <w:r w:rsidR="001C0C51">
        <w:rPr>
          <w:sz w:val="24"/>
          <w:u w:val="single"/>
        </w:rPr>
        <w:t>Фрол</w:t>
      </w:r>
      <w:bookmarkStart w:id="2" w:name="_GoBack"/>
      <w:bookmarkEnd w:id="2"/>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навыками самостоятельного применения теоретических основ налогового планирования доходов бюджетов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 А</w:t>
      </w:r>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Теоретические основы построения налоговой системыгосударства с рыночной экономикой заложены в работах: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нескрытая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производство и продажа в обход установленных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учета,но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регистрационный номер организации, присваиваемый при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28. Налоговая реформа направлена на: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недоимка + отсроченные платежи + платежи,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действующих налогах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методологическое обеспечение правил ведения бухгалтерского учета для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города(района).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отсутствие средств на расчетного счете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r w:rsidRPr="00577903">
        <w:t>направленного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макро-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«вестминстерского»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отличающиеся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взимаемые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Б)методика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шений об избежании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В)механизм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б) действие налогоплательщика не соответствует закону, налоговые платежи производятся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для: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К какой доктрине относится следующая характеристика: существо действий должно превалировать над незначительными упущениями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полеорганизации:характеристика,параметры,использование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Антиоффшорное</w:t>
      </w:r>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По способу взимания налоги подразделяются на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Определите первоочередные задачи налоговой  политики на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млн.руб.,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Дебиторскую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убыток.Контролирующий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убытка.Оцените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фирме Ветта. Срок платежа по договору – 30 марта 2015 года. Недожидаясь срока платежа, фирма Альфа 20 марта 2015 года уступилафирме С по договору цессии задолженность фирмы Ветта за 200 000рублей. В каком размере убыток от этой операции у цедента будетуменьшать налогооблагаемую прибыль? Для упрощения задачисуммы указаны без НДС.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года.Рассчитайте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Проанализируйте целесообразность проведенияописываемой операции оптимизации на основе совокупных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На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доходов,принимаемых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внутреннее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lastRenderedPageBreak/>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Факторы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Проблемы применения методов оценки налогового потенциала регионов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CF672F">
              <w:rPr>
                <w:rStyle w:val="34"/>
                <w:sz w:val="24"/>
                <w:szCs w:val="24"/>
                <w:u w:val="none"/>
              </w:rPr>
              <w:lastRenderedPageBreak/>
              <w:t>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 xml:space="preserve">творческого уровня, позволяющие оценивать и </w:t>
            </w:r>
            <w:r w:rsidRPr="005F4034">
              <w:rPr>
                <w:rStyle w:val="211pt"/>
                <w:rFonts w:eastAsiaTheme="minorHAnsi"/>
                <w:sz w:val="24"/>
                <w:szCs w:val="24"/>
              </w:rPr>
              <w:lastRenderedPageBreak/>
              <w:t>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r w:rsidRPr="005F4034">
              <w:rPr>
                <w:sz w:val="24"/>
                <w:szCs w:val="24"/>
              </w:rPr>
              <w:t>в системе электронного обучения Мoodle.</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w:t>
            </w:r>
            <w:r w:rsidRPr="005F4034">
              <w:rPr>
                <w:sz w:val="24"/>
                <w:szCs w:val="24"/>
                <w:lang w:eastAsia="ru-RU"/>
              </w:rPr>
              <w:lastRenderedPageBreak/>
              <w:t xml:space="preserve">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w:t>
            </w:r>
            <w:r w:rsidRPr="0058084F">
              <w:rPr>
                <w:sz w:val="24"/>
              </w:rPr>
              <w:lastRenderedPageBreak/>
              <w:t>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1C0C51">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C0C51"/>
    <w:rsid w:val="001E753D"/>
    <w:rsid w:val="00211AA4"/>
    <w:rsid w:val="00245C9C"/>
    <w:rsid w:val="002523B9"/>
    <w:rsid w:val="002916CA"/>
    <w:rsid w:val="00291AF3"/>
    <w:rsid w:val="002A6E07"/>
    <w:rsid w:val="0030380D"/>
    <w:rsid w:val="003164E9"/>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7F0F-EDF5-4586-924F-C81907D7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7439</Words>
  <Characters>42405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69</cp:revision>
  <cp:lastPrinted>2019-11-06T07:03:00Z</cp:lastPrinted>
  <dcterms:created xsi:type="dcterms:W3CDTF">2017-09-07T03:49:00Z</dcterms:created>
  <dcterms:modified xsi:type="dcterms:W3CDTF">2019-11-22T06:30:00Z</dcterms:modified>
</cp:coreProperties>
</file>