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3D68C6">
        <w:rPr>
          <w:i/>
          <w:sz w:val="28"/>
          <w:u w:val="single"/>
        </w:rPr>
        <w:t xml:space="preserve">Математическое образование 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</w:t>
      </w:r>
      <w:r w:rsidR="009358AF">
        <w:rPr>
          <w:sz w:val="28"/>
          <w:szCs w:val="20"/>
        </w:rPr>
        <w:t>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9358AF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</w:t>
      </w:r>
      <w:r w:rsidR="009358AF">
        <w:rPr>
          <w:sz w:val="28"/>
          <w:szCs w:val="28"/>
        </w:rPr>
        <w:t>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</w:t>
      </w:r>
      <w:r w:rsidR="009358AF">
        <w:rPr>
          <w:sz w:val="28"/>
          <w:szCs w:val="28"/>
        </w:rPr>
        <w:t>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</w:t>
            </w:r>
            <w:r w:rsidR="003D68C6">
              <w:rPr>
                <w:rStyle w:val="af1"/>
                <w:iCs/>
                <w:noProof/>
                <w:sz w:val="28"/>
                <w:szCs w:val="28"/>
              </w:rPr>
              <w:t>у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Контрольные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647424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D68C6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8563B">
        <w:rPr>
          <w:sz w:val="28"/>
        </w:rPr>
        <w:t>Численные методы</w:t>
      </w:r>
      <w:bookmarkStart w:id="1" w:name="_GoBack"/>
      <w:bookmarkEnd w:id="1"/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3822"/>
        <w:gridCol w:w="3548"/>
      </w:tblGrid>
      <w:tr w:rsidR="00C327A7" w:rsidTr="003D68C6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D68C6" w:rsidTr="003D68C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t>УК-1-В-2 Осуществляет критический анализ и синтез информации, полученной из разных источников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Знать: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>
              <w:t>основы математического аппарата и компьютерных технологий для решения практических задач получения, хранения, обработки и передачи информации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Уметь: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>
              <w:t>применять математический аппарат и современных компьютерных технологий для решения практических задач получения, хранения, обработки и передачи информации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rPr>
                <w:b/>
                <w:u w:val="single"/>
              </w:rPr>
              <w:t>Владеть:</w:t>
            </w:r>
          </w:p>
          <w:p w:rsidR="003D68C6" w:rsidRPr="00561011" w:rsidRDefault="003D68C6" w:rsidP="003D68C6">
            <w:pPr>
              <w:pStyle w:val="ReportMain"/>
              <w:suppressAutoHyphens/>
            </w:pPr>
            <w:r>
              <w:t xml:space="preserve">основами математического аппарата и методами  использования современных компьютерных технологий для решения практических задач </w:t>
            </w:r>
            <w:r>
              <w:lastRenderedPageBreak/>
              <w:t>получения, хранения, обработки и передачи информации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3D68C6" w:rsidTr="003D68C6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3D68C6" w:rsidRDefault="003D68C6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3D68C6" w:rsidTr="003D68C6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6" w:rsidRDefault="003D68C6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53,25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126,75</w:t>
            </w:r>
          </w:p>
        </w:tc>
      </w:tr>
      <w:tr w:rsidR="003D68C6" w:rsidTr="003D68C6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3D68C6" w:rsidRDefault="003D68C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3D68C6" w:rsidRDefault="003D68C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3D68C6" w:rsidRDefault="003D68C6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D68C6" w:rsidTr="003D68C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Разделы дисциплины, изучаемые в </w:t>
      </w:r>
      <w:r w:rsidR="009358AF">
        <w:rPr>
          <w:sz w:val="28"/>
          <w:lang w:val="ru-RU"/>
        </w:rPr>
        <w:t>7</w:t>
      </w:r>
      <w:r w:rsidRPr="00C327A7">
        <w:rPr>
          <w:sz w:val="28"/>
        </w:rPr>
        <w:t xml:space="preserve">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</w:pPr>
            <w:r>
              <w:rPr>
                <w:bCs/>
                <w:szCs w:val="23"/>
              </w:rPr>
              <w:t xml:space="preserve">Численные методы решения скалярных уравнений и </w:t>
            </w:r>
            <w:r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</w:pPr>
            <w:r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</w:pPr>
            <w:r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Default="003D68C6" w:rsidP="003D68C6">
            <w:pPr>
              <w:pStyle w:val="ReportMain"/>
              <w:suppressAutoHyphens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128</w:t>
            </w:r>
          </w:p>
        </w:tc>
      </w:tr>
      <w:tr w:rsidR="003D68C6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</w:pPr>
            <w:r w:rsidRPr="00561011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34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C6" w:rsidRPr="00561011" w:rsidRDefault="003D68C6" w:rsidP="003D68C6">
            <w:pPr>
              <w:pStyle w:val="ReportMain"/>
              <w:suppressAutoHyphens/>
              <w:jc w:val="center"/>
            </w:pPr>
            <w:r w:rsidRPr="00561011">
              <w:t>128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 xml:space="preserve">Постановка задачи решения скалярных уравнений. Основные этапы решения. Основные характеристики итерационных методов. Приближенное вычисление корня </w:t>
      </w:r>
      <w:r w:rsidRPr="00C327A7">
        <w:rPr>
          <w:iCs/>
          <w:sz w:val="28"/>
          <w:szCs w:val="28"/>
        </w:rPr>
        <w:lastRenderedPageBreak/>
        <w:t>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</w:t>
      </w:r>
      <w:r w:rsidRPr="00707D51">
        <w:rPr>
          <w:sz w:val="28"/>
          <w:szCs w:val="28"/>
        </w:rPr>
        <w:lastRenderedPageBreak/>
        <w:t>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изучении дисциплины студенты выполняют следующие задания: изучают </w:t>
      </w:r>
      <w:r w:rsidRPr="00707D51">
        <w:rPr>
          <w:sz w:val="28"/>
          <w:szCs w:val="28"/>
        </w:rPr>
        <w:lastRenderedPageBreak/>
        <w:t>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</w:t>
      </w:r>
      <w:r w:rsidRPr="00707D51">
        <w:rPr>
          <w:sz w:val="28"/>
          <w:szCs w:val="28"/>
        </w:rPr>
        <w:lastRenderedPageBreak/>
        <w:t>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</w:t>
      </w:r>
      <w:r w:rsidRPr="00707D51">
        <w:rPr>
          <w:sz w:val="28"/>
          <w:szCs w:val="28"/>
        </w:rPr>
        <w:lastRenderedPageBreak/>
        <w:t>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29233560"/>
      <w:r w:rsidRPr="00707D51">
        <w:rPr>
          <w:iCs/>
          <w:szCs w:val="28"/>
        </w:rPr>
        <w:t>4.3 Методические рекомендации для подготовки к экзамен</w:t>
      </w:r>
      <w:bookmarkEnd w:id="7"/>
      <w:r w:rsidR="003D68C6">
        <w:rPr>
          <w:iCs/>
          <w:szCs w:val="28"/>
        </w:rPr>
        <w:t>у</w:t>
      </w:r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9233561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</w:t>
      </w:r>
      <w:r w:rsidRPr="00707D51">
        <w:rPr>
          <w:sz w:val="28"/>
          <w:szCs w:val="28"/>
        </w:rPr>
        <w:lastRenderedPageBreak/>
        <w:t>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9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9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Word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>, сверху и снизу – по 20 мм, справа – 10 мм. Нумерация страниц – внизу по середине. Первая страница 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пт,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литературные источники указываются в квадратных скобках; при ссылке на информацию, полученную в Internet,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0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38.25pt" o:ole="">
            <v:imagedata r:id="rId11" o:title=""/>
          </v:shape>
          <o:OLEObject Type="Embed" ProgID="Equation.DSMT4" ShapeID="_x0000_i1025" DrawAspect="Content" ObjectID="_1680942861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2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6"/>
      <w:r>
        <w:rPr>
          <w:b/>
          <w:sz w:val="28"/>
          <w:szCs w:val="28"/>
          <w:lang w:val="ru-RU"/>
        </w:rPr>
        <w:lastRenderedPageBreak/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3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23356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4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</w:t>
      </w:r>
      <w:r w:rsidR="009358AF">
        <w:rPr>
          <w:color w:val="000000"/>
          <w:sz w:val="28"/>
        </w:rPr>
        <w:t>20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</w:t>
      </w:r>
      <w:r w:rsidR="009358AF">
        <w:rPr>
          <w:color w:val="000000"/>
          <w:sz w:val="28"/>
          <w:szCs w:val="27"/>
        </w:rPr>
        <w:t>зование и Информатика», 2011-20</w:t>
      </w:r>
      <w:r w:rsidR="009358AF">
        <w:rPr>
          <w:color w:val="000000"/>
          <w:sz w:val="28"/>
          <w:szCs w:val="27"/>
          <w:lang w:val="ru-RU"/>
        </w:rPr>
        <w:t>20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2923356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5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647424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647424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647424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647424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com</w:t>
        </w:r>
      </w:hyperlink>
      <w:r w:rsidR="00DC015A" w:rsidRPr="009358AF">
        <w:rPr>
          <w:rStyle w:val="af1"/>
          <w:sz w:val="28"/>
          <w:szCs w:val="28"/>
          <w:u w:val="none"/>
          <w:lang w:val="ru-RU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9358AF" w:rsidRDefault="000226D0" w:rsidP="000226D0">
      <w:pPr>
        <w:ind w:firstLine="709"/>
        <w:rPr>
          <w:sz w:val="28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9358AF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24" w:rsidRDefault="00647424" w:rsidP="00B86AC7">
      <w:r>
        <w:separator/>
      </w:r>
    </w:p>
  </w:endnote>
  <w:endnote w:type="continuationSeparator" w:id="0">
    <w:p w:rsidR="00647424" w:rsidRDefault="0064742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8563B" w:rsidRPr="0088563B">
      <w:rPr>
        <w:noProof/>
        <w:lang w:val="ru-RU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24" w:rsidRDefault="00647424" w:rsidP="00B86AC7">
      <w:r>
        <w:separator/>
      </w:r>
    </w:p>
  </w:footnote>
  <w:footnote w:type="continuationSeparator" w:id="0">
    <w:p w:rsidR="00647424" w:rsidRDefault="0064742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26D0"/>
    <w:rsid w:val="000336E7"/>
    <w:rsid w:val="00036F37"/>
    <w:rsid w:val="00050C83"/>
    <w:rsid w:val="000A5AB6"/>
    <w:rsid w:val="000D6B29"/>
    <w:rsid w:val="0011362E"/>
    <w:rsid w:val="001358E3"/>
    <w:rsid w:val="001D367F"/>
    <w:rsid w:val="002532ED"/>
    <w:rsid w:val="002605BE"/>
    <w:rsid w:val="00272760"/>
    <w:rsid w:val="00297381"/>
    <w:rsid w:val="002A49B9"/>
    <w:rsid w:val="002A6610"/>
    <w:rsid w:val="003115D9"/>
    <w:rsid w:val="003119C9"/>
    <w:rsid w:val="0034667D"/>
    <w:rsid w:val="003906C0"/>
    <w:rsid w:val="003B6E58"/>
    <w:rsid w:val="003D68C6"/>
    <w:rsid w:val="003F36EB"/>
    <w:rsid w:val="00405251"/>
    <w:rsid w:val="00553F16"/>
    <w:rsid w:val="00570CCE"/>
    <w:rsid w:val="00591CFF"/>
    <w:rsid w:val="005E7F1F"/>
    <w:rsid w:val="00647424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8563B"/>
    <w:rsid w:val="008A1E63"/>
    <w:rsid w:val="008B6460"/>
    <w:rsid w:val="009358AF"/>
    <w:rsid w:val="00941D8B"/>
    <w:rsid w:val="00965045"/>
    <w:rsid w:val="0098575F"/>
    <w:rsid w:val="00A368D9"/>
    <w:rsid w:val="00B108D8"/>
    <w:rsid w:val="00B27B98"/>
    <w:rsid w:val="00B73334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33C82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67D2-B918-4600-ABFC-5B44F371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2021-04-25T08:32:00Z</dcterms:created>
  <dcterms:modified xsi:type="dcterms:W3CDTF">2021-04-26T06:48:00Z</dcterms:modified>
</cp:coreProperties>
</file>