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0" w:rsidRDefault="00C12B70" w:rsidP="00BB25FB">
      <w:pPr>
        <w:pStyle w:val="ReportHead"/>
        <w:keepNext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12B70" w:rsidRDefault="00C12B70" w:rsidP="00BB25FB">
      <w:pPr>
        <w:keepNext/>
        <w:suppressAutoHyphens/>
        <w:spacing w:after="0" w:line="240" w:lineRule="auto"/>
        <w:rPr>
          <w:sz w:val="24"/>
        </w:rPr>
      </w:pP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777EC6" w:rsidRDefault="00777EC6" w:rsidP="00BB25FB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БАКАЛАВРИАТ</w:t>
      </w:r>
    </w:p>
    <w:p w:rsidR="00777EC6" w:rsidRDefault="00777EC6" w:rsidP="00BB25FB">
      <w:pPr>
        <w:pStyle w:val="ReportHead"/>
        <w:keepNext/>
        <w:suppressAutoHyphens/>
      </w:pPr>
      <w:r>
        <w:t>Направление подготовки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</w:pPr>
      <w:r>
        <w:t>Квалификация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77EC6" w:rsidRDefault="00777EC6" w:rsidP="00BB25FB">
      <w:pPr>
        <w:pStyle w:val="ReportHead"/>
        <w:keepNext/>
        <w:suppressAutoHyphens/>
        <w:spacing w:before="120"/>
      </w:pPr>
      <w:r>
        <w:t>Форма обучения</w:t>
      </w:r>
    </w:p>
    <w:p w:rsidR="00777EC6" w:rsidRDefault="005D5D14" w:rsidP="00BB25FB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777EC6" w:rsidRDefault="00777EC6" w:rsidP="00BB25FB">
      <w:pPr>
        <w:pStyle w:val="ReportHead"/>
        <w:keepNext/>
        <w:suppressAutoHyphens/>
      </w:pPr>
      <w:bookmarkStart w:id="0" w:name="BookmarkWhereDelChr13"/>
      <w:bookmarkEnd w:id="0"/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ectPr w:rsidR="00777EC6" w:rsidSect="00777EC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EE1E27">
        <w:t>2</w:t>
      </w:r>
      <w:bookmarkStart w:id="1" w:name="_GoBack"/>
      <w:bookmarkEnd w:id="1"/>
    </w:p>
    <w:p w:rsidR="00777EC6" w:rsidRDefault="00777EC6" w:rsidP="00BB25FB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</w:t>
      </w:r>
      <w:r w:rsidR="00C12B70">
        <w:rPr>
          <w:sz w:val="24"/>
        </w:rPr>
        <w:t>иплине «Финансовый менеджмент».</w:t>
      </w: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777EC6" w:rsidRDefault="00777EC6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77EC6" w:rsidRPr="00777EC6" w:rsidTr="00777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Виды оценочных средств/</w:t>
            </w:r>
          </w:p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шифр раздела в данном документе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ПК*-1-В-3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B25FB" w:rsidRPr="00777EC6" w:rsidRDefault="00BB25FB" w:rsidP="005224B9">
            <w:pPr>
              <w:keepNext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общие принципы, современные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матические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струментальные средства,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емые для обработки экономических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финансовом управлении корп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рацией;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 ин</w:t>
            </w:r>
            <w:r>
              <w:rPr>
                <w:sz w:val="24"/>
                <w:szCs w:val="24"/>
              </w:rPr>
              <w:softHyphen/>
              <w:t>струментальных средств для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дан</w:t>
            </w:r>
            <w:r>
              <w:rPr>
                <w:sz w:val="24"/>
                <w:szCs w:val="24"/>
              </w:rPr>
              <w:softHyphen/>
              <w:t>ных в сфере    финансового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корпорацией;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зультаты расчетов и обосно</w:t>
            </w:r>
            <w:r>
              <w:rPr>
                <w:sz w:val="24"/>
                <w:szCs w:val="24"/>
              </w:rPr>
              <w:softHyphen/>
              <w:t>вывать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ченные выводы;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принимать опт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мальные решения исходя из имеющи</w:t>
            </w:r>
            <w:r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ся ресурсов и огр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современными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тематическими и инструментальными средствами для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экономических данных;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навыками принятия управленческих </w:t>
            </w:r>
            <w:r>
              <w:rPr>
                <w:szCs w:val="24"/>
              </w:rPr>
              <w:lastRenderedPageBreak/>
              <w:t>решений исходя из имеющихся ресурсов и ограничений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t>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показатели финансовой отчётности организации;</w:t>
            </w:r>
          </w:p>
          <w:p w:rsidR="00BB25FB" w:rsidRDefault="00BB25FB" w:rsidP="005224B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 оценки денежных потоков предприятия 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в этих целях таблиц с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торными множит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лями  и </w:t>
            </w:r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Microsoft Excel</w:t>
            </w:r>
            <w:r>
              <w:rPr>
                <w:sz w:val="24"/>
                <w:szCs w:val="24"/>
              </w:rPr>
              <w:t>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управления рисками;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оптимиз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структуры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тала компании;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формационную базу для принятия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ленческих решений в области финансов;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проводить анализ имущественного и финансового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использовать его результаты при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нятии управленч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решений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базы,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ходимой для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управленческих решений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характера;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анализа финансового и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щественного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приятия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решений с учётом фактора временной ценности денег;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приёмами оценки предпринимательских, инвестиционных  и финансовых  рисков </w:t>
            </w:r>
            <w:r>
              <w:t>для принятия управленческих решений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индивидуального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ПК*-5: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t>Способен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ПК*-5-В-2 Подготавливает экономическое обоснование решений по формированию портфеля финансовых инструментов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фун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ционирования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стиций и инвестиц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онной деятельности;</w:t>
            </w:r>
          </w:p>
          <w:p w:rsidR="00BB25FB" w:rsidRPr="00777EC6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</w:pPr>
            <w:r>
              <w:rPr>
                <w:sz w:val="24"/>
                <w:szCs w:val="24"/>
                <w:lang w:eastAsia="en-US"/>
              </w:rPr>
              <w:t>содержание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ных теоретических моделей оптимиз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портфелей це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бумаг;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иссл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дование финансового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обосновывать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фективность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стиционных прое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тов с использованием статических и дин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мических показат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 эффективности;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приёмами оценки эффективности инвестиций, </w:t>
            </w:r>
            <w:r>
              <w:rPr>
                <w:szCs w:val="24"/>
              </w:rPr>
              <w:lastRenderedPageBreak/>
              <w:t>ожидаемой доходности и риска инвестиционного портфеля;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t>навыками формирования портфеля финансовых инструментов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</w:t>
            </w:r>
            <w:r>
              <w:rPr>
                <w:szCs w:val="24"/>
              </w:rPr>
              <w:lastRenderedPageBreak/>
              <w:t>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777EC6" w:rsidRDefault="00777EC6" w:rsidP="00BB25FB">
      <w:pPr>
        <w:pStyle w:val="ReportMain"/>
        <w:keepNext/>
        <w:suppressAutoHyphens/>
        <w:jc w:val="both"/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  <w:r w:rsidRPr="00BB25FB">
        <w:rPr>
          <w:b/>
          <w:sz w:val="28"/>
        </w:rPr>
        <w:t>Блок А</w:t>
      </w:r>
      <w:r w:rsidRPr="00BB25FB">
        <w:rPr>
          <w:i/>
          <w:sz w:val="28"/>
        </w:rPr>
        <w:t xml:space="preserve"> 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BB25FB" w:rsidRPr="00BB25FB" w:rsidRDefault="00BB25FB" w:rsidP="00BB25FB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BB25FB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BB25FB">
        <w:rPr>
          <w:rStyle w:val="32"/>
          <w:rFonts w:eastAsia="Calibri"/>
          <w:color w:val="auto"/>
          <w:sz w:val="28"/>
          <w:szCs w:val="28"/>
        </w:rPr>
        <w:t>и</w:t>
      </w:r>
      <w:r w:rsidRPr="00BB25FB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BB25FB">
        <w:rPr>
          <w:rFonts w:eastAsia="Times New Roman"/>
          <w:b/>
          <w:sz w:val="28"/>
          <w:szCs w:val="28"/>
        </w:rPr>
        <w:t xml:space="preserve">  </w:t>
      </w:r>
    </w:p>
    <w:p w:rsidR="00BB25FB" w:rsidRPr="00BB25FB" w:rsidRDefault="00BB25FB" w:rsidP="00BB25FB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BB25FB">
        <w:rPr>
          <w:rFonts w:eastAsia="Times New Roman"/>
          <w:i/>
          <w:sz w:val="28"/>
          <w:szCs w:val="28"/>
        </w:rPr>
        <w:t xml:space="preserve">       </w:t>
      </w: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BB25FB">
        <w:rPr>
          <w:color w:val="auto"/>
        </w:rPr>
        <w:t xml:space="preserve">Раздел 1 Теоретические основы финансового </w:t>
      </w:r>
      <w:r>
        <w:rPr>
          <w:color w:val="auto"/>
        </w:rPr>
        <w:t>менеджмента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Рыночная капитализация - это: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а) с</w:t>
      </w:r>
      <w:r>
        <w:rPr>
          <w:sz w:val="28"/>
          <w:szCs w:val="28"/>
        </w:rPr>
        <w:t>овокупная оценка стоимости активов фирмы в рыночной</w:t>
      </w:r>
      <w:r>
        <w:rPr>
          <w:sz w:val="28"/>
          <w:szCs w:val="28"/>
        </w:rPr>
        <w:br/>
        <w:t>оценке;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 с</w:t>
      </w:r>
      <w:r>
        <w:rPr>
          <w:spacing w:val="-1"/>
          <w:sz w:val="28"/>
          <w:szCs w:val="28"/>
        </w:rPr>
        <w:t>тоимость чистых активов фирмы по балансу;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овокупная оценка стоимости активов фирмы по балансу,</w:t>
      </w:r>
      <w:r>
        <w:rPr>
          <w:sz w:val="28"/>
          <w:szCs w:val="28"/>
        </w:rPr>
        <w:br/>
        <w:t>очищенная от краткосрочных обязательств;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с</w:t>
      </w:r>
      <w:r>
        <w:rPr>
          <w:spacing w:val="-1"/>
          <w:sz w:val="28"/>
          <w:szCs w:val="28"/>
        </w:rPr>
        <w:t>овокупная оценка экономической ценности всех акций ком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пании,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к официальной торговле на фондовой бирже.</w:t>
      </w:r>
    </w:p>
    <w:p w:rsidR="00BB25FB" w:rsidRDefault="00BB25FB" w:rsidP="00BB25FB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публичного акционерного общества величина чистых активов не может быть меньше: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100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1000 МРОТ.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Чистая прибыль предприятия составила 850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435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1835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585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Концепция эффективности рынка капитала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 получение любого дохода в бизнесе сопряжено с определённым риском.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ассиметричной информации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уровень информационной  насыщенности рынка и доступности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Большее влияние на максимизацию стоимости компании оказывает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денежного потока;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фонда накопления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Концепция альтернативных издержек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упущенный доход в результате отказа от альтернативного варианта влож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денег;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Концепция стоимости капитала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отдельные категории могут владеть информацией, недоступной другим участникам рынка.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Чистая прибыль предприятия составила 350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161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591 тыс. руб.;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Концепция агентских отношений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Показатели, увеличивающие денежный поток: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прибыль, амортизация, инвестиции, прирост собственных оборотных средств;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Что является главной целью финансового менеджмента: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рост стоимости 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материального вознаграждения работников;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инвестиционной привлекательности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чьих интересах должны преимущественно действовать финансовые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неджеры: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государства;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работников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Главной целью финансового менеджмента является: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максимизация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максимизация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максимизация стоимости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Концепция временной ценности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Финансовый менеджмент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наука об управлении государственными финансами;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учебная дисциплина, изучающая основы аудита и анализа;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управление финансами хозяйствующего субъекта.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Рост  дебиторской задолженности вызывает: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денежный приток;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денежный отток;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денежные потоки;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балансе аналогом показателя </w:t>
      </w:r>
      <w:r>
        <w:rPr>
          <w:i/>
          <w:iCs/>
          <w:sz w:val="28"/>
          <w:szCs w:val="28"/>
        </w:rPr>
        <w:t xml:space="preserve">«Рыночная капитализация» </w:t>
      </w:r>
      <w:r>
        <w:rPr>
          <w:sz w:val="28"/>
          <w:szCs w:val="28"/>
        </w:rPr>
        <w:t>яв</w:t>
      </w:r>
      <w:r>
        <w:rPr>
          <w:sz w:val="28"/>
          <w:szCs w:val="28"/>
        </w:rPr>
        <w:softHyphen/>
        <w:t>ляется итог по: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По балансу стоимость фирмы (рассматриваемой как товар) может быть найдена как итог по: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Разница между рыночной капитализацией и величиной чистых</w:t>
      </w:r>
      <w:r>
        <w:rPr>
          <w:sz w:val="28"/>
          <w:szCs w:val="28"/>
        </w:rPr>
        <w:br/>
        <w:t>активов в рыночной оценке: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всегда равна нулю;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всегда положительна;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всегда отрицательна;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быть как положительной, так и отрицательной.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Положительная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положительного приобретенного гудвилла;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положительного внутренне созданного гудвилла;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отрицательного приобретенного гудвилла;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отрицательного внутренне созданного гудвилла.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Отрицательная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положительного приобретенного гудвилла;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отрицательного приобретенного гудвилла;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положительного внутренне созданного гудвилла;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отрицательного внутренне созданного гудвилла.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Стоимость фирмы в рыночной оценке - это: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рыночная капитализация;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рыночная оценка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рыночная оценка чистых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рыночная оценка долгосрочных активов фирмы.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единица в настоящее время стоит: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столько же, сколько и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Процентная ставка - это отношение: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процентных денег, уплаченных (полученных) за единицу 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(возвращаемой) сумме денежных                                                                                                                                                                                     средств;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жидаемой к получению суммы к величине, исходного капи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Ставка учетная, или дисконтная - это отношение: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аращенной суммы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</w:t>
      </w:r>
      <w:r>
        <w:rPr>
          <w:sz w:val="28"/>
          <w:szCs w:val="28"/>
        </w:rPr>
        <w:softHyphen/>
        <w:t>щаемой) сумме денежных средств.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Соотношение между ожидаемой величиной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соответствующей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контированной стоимостью </w:t>
      </w:r>
      <w:r>
        <w:rPr>
          <w:iCs/>
          <w:sz w:val="28"/>
          <w:szCs w:val="28"/>
        </w:rPr>
        <w:t>(Р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 xml:space="preserve"> &gt; 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≥ 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≤ 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 Схема простых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предполагает капитализацию процентов лишь для кратко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лишь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не предполагает капитализации процентов.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Схема сложных процентов: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предполагает капитализации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только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предполагает капитализацию процентов только для кратко</w:t>
      </w:r>
      <w:r>
        <w:rPr>
          <w:sz w:val="28"/>
          <w:szCs w:val="28"/>
        </w:rPr>
        <w:softHyphen/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 Схема простых процентов в сравнении со схемой сложных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>более выгодна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более выгодна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совой операции;   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более выгодна для получателя средств в случае краткосроч</w:t>
      </w:r>
      <w:r>
        <w:rPr>
          <w:sz w:val="28"/>
          <w:szCs w:val="28"/>
        </w:rPr>
        <w:softHyphen/>
        <w:t>ной 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 Схема сложных процентов в сравнении со схемой простых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>более выгодна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>олее выгодна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>олее выгодна для получателя средств в случае долгосрочной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 Если договором предусматриваются внутригодовые начисления </w:t>
      </w:r>
      <w:r>
        <w:rPr>
          <w:sz w:val="28"/>
          <w:szCs w:val="28"/>
        </w:rPr>
        <w:t>процентов, 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</w:t>
      </w:r>
      <w:r>
        <w:rPr>
          <w:sz w:val="28"/>
          <w:szCs w:val="28"/>
        </w:rPr>
        <w:tab/>
        <w:t>эффективная ставка меньше номинальной ставки, указанной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возможен любой из вариантов - (а) или (б);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 Увеличение частоты внутригодовых начислений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уменьшение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увеличение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отражается на значении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 Значения соответствующих друг другу номинальной и эффек</w:t>
      </w:r>
      <w:r>
        <w:rPr>
          <w:sz w:val="28"/>
          <w:szCs w:val="28"/>
        </w:rPr>
        <w:softHyphen/>
        <w:t>тивной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икогда не совпадают;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могут совпадать;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r>
        <w:rPr>
          <w:sz w:val="28"/>
          <w:szCs w:val="28"/>
        </w:rPr>
        <w:t>могут совпадать в случае непрерывного начисления процентов;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Сравнительная эффективность финансовых операций может быть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с помощью: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ффективных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оминальных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л</w:t>
      </w:r>
      <w:r>
        <w:rPr>
          <w:spacing w:val="-1"/>
          <w:sz w:val="28"/>
          <w:szCs w:val="28"/>
        </w:rPr>
        <w:t>юбых из упомянутых в (а) и (б)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номинальных ставок, если речь идет о краткосрочных опера</w:t>
      </w:r>
      <w:r>
        <w:rPr>
          <w:sz w:val="28"/>
          <w:szCs w:val="28"/>
        </w:rPr>
        <w:softHyphen/>
        <w:t>циях.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применения схемы простых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>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для краткосрочных операций;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 выгодно;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>езразлично.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применения схемы сложных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выгодно кредитору;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заёмщику;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Связь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для одного и того же набора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роизведение 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с</w:t>
      </w:r>
      <w:r>
        <w:rPr>
          <w:spacing w:val="-2"/>
          <w:sz w:val="28"/>
          <w:szCs w:val="28"/>
        </w:rPr>
        <w:t>умма равна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тношение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</w:t>
      </w:r>
      <w:r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отношение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</w:t>
      </w:r>
      <w:r>
        <w:rPr>
          <w:i/>
          <w:sz w:val="28"/>
          <w:szCs w:val="28"/>
        </w:rPr>
        <w:t>т-</w:t>
      </w:r>
      <w:r>
        <w:rPr>
          <w:sz w:val="28"/>
          <w:szCs w:val="28"/>
        </w:rPr>
        <w:t>кратном начислении процентов в рамках одного года ве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личина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>
        <w:rPr>
          <w:i/>
          <w:iCs/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ожидаемая к получению через </w:t>
      </w:r>
      <w:r>
        <w:rPr>
          <w:i/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 лет, может быть найдена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формуле (</w:t>
      </w:r>
      <w:r>
        <w:rPr>
          <w:sz w:val="28"/>
          <w:szCs w:val="28"/>
          <w:lang w:val="en-US"/>
        </w:rPr>
        <w:t>r</w:t>
      </w:r>
      <w:r w:rsidRPr="00BB25FB">
        <w:rPr>
          <w:sz w:val="28"/>
          <w:szCs w:val="28"/>
        </w:rPr>
        <w:t xml:space="preserve"> </w:t>
      </w:r>
      <w:r>
        <w:rPr>
          <w:sz w:val="28"/>
          <w:szCs w:val="28"/>
        </w:rPr>
        <w:t>- годовая процентная ставка):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>
        <w:rPr>
          <w:spacing w:val="-12"/>
          <w:sz w:val="28"/>
          <w:szCs w:val="28"/>
        </w:rPr>
        <w:t xml:space="preserve">а)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>
        <w:rPr>
          <w:i/>
          <w:iCs/>
          <w:spacing w:val="-12"/>
          <w:sz w:val="28"/>
          <w:szCs w:val="28"/>
        </w:rPr>
        <w:t xml:space="preserve"> = </w:t>
      </w:r>
      <w:r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>
        <w:rPr>
          <w:i/>
          <w:iCs/>
          <w:spacing w:val="21"/>
          <w:sz w:val="28"/>
          <w:szCs w:val="28"/>
        </w:rPr>
        <w:t>т)</w:t>
      </w:r>
      <w:r>
        <w:rPr>
          <w:i/>
          <w:iCs/>
          <w:spacing w:val="21"/>
          <w:sz w:val="28"/>
          <w:szCs w:val="28"/>
          <w:vertAlign w:val="superscript"/>
        </w:rPr>
        <w:t>т: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>
        <w:rPr>
          <w:iCs/>
          <w:spacing w:val="2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</w:rPr>
        <w:t xml:space="preserve"> = Р(1+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/т)</w:t>
      </w:r>
      <w:r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в)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>
        <w:rPr>
          <w:i/>
          <w:iCs/>
          <w:spacing w:val="-11"/>
          <w:sz w:val="28"/>
          <w:szCs w:val="28"/>
        </w:rPr>
        <w:t xml:space="preserve"> = </w:t>
      </w:r>
      <w:r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>
        <w:rPr>
          <w:i/>
          <w:iCs/>
          <w:spacing w:val="24"/>
          <w:sz w:val="28"/>
          <w:szCs w:val="28"/>
        </w:rPr>
        <w:t>)</w:t>
      </w:r>
      <w:r>
        <w:rPr>
          <w:i/>
          <w:iCs/>
          <w:spacing w:val="24"/>
          <w:sz w:val="28"/>
          <w:szCs w:val="28"/>
          <w:vertAlign w:val="superscript"/>
        </w:rPr>
        <w:t>тп</w:t>
      </w:r>
      <w:r>
        <w:rPr>
          <w:iCs/>
          <w:spacing w:val="2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r>
        <w:rPr>
          <w:i/>
          <w:iCs/>
          <w:spacing w:val="-13"/>
          <w:sz w:val="28"/>
          <w:szCs w:val="28"/>
        </w:rPr>
        <w:t xml:space="preserve"> = </w:t>
      </w:r>
      <w:r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>
        <w:rPr>
          <w:i/>
          <w:iCs/>
          <w:spacing w:val="22"/>
          <w:sz w:val="28"/>
          <w:szCs w:val="28"/>
        </w:rPr>
        <w:t>/т)</w:t>
      </w:r>
      <w:r>
        <w:rPr>
          <w:i/>
          <w:iCs/>
          <w:spacing w:val="22"/>
          <w:sz w:val="28"/>
          <w:szCs w:val="28"/>
          <w:vertAlign w:val="superscript"/>
        </w:rPr>
        <w:t>тп</w:t>
      </w:r>
      <w:r>
        <w:rPr>
          <w:i/>
          <w:iCs/>
          <w:spacing w:val="22"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Эффективная годовая процентная ставка находится по формуле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номинальная годовая процентная ставка,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>- число начислений про</w:t>
      </w:r>
      <w:r>
        <w:rPr>
          <w:sz w:val="28"/>
          <w:szCs w:val="28"/>
        </w:rPr>
        <w:softHyphen/>
        <w:t>центов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ду):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>=√1+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 1-(1 -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/т)</w:t>
      </w:r>
      <w:r>
        <w:rPr>
          <w:i/>
          <w:iCs/>
          <w:sz w:val="28"/>
          <w:szCs w:val="28"/>
          <w:vertAlign w:val="superscript"/>
        </w:rPr>
        <w:t xml:space="preserve">т </w:t>
      </w:r>
      <w:r>
        <w:rPr>
          <w:i/>
          <w:iCs/>
          <w:sz w:val="28"/>
          <w:szCs w:val="28"/>
        </w:rPr>
        <w:t>- 1.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18. Могут ли совпадать значения номинальной и эффективной ставок: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д</w:t>
      </w:r>
      <w:r>
        <w:rPr>
          <w:spacing w:val="-2"/>
          <w:sz w:val="28"/>
          <w:szCs w:val="28"/>
        </w:rPr>
        <w:t>а;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д</w:t>
      </w:r>
      <w:r>
        <w:rPr>
          <w:sz w:val="28"/>
          <w:szCs w:val="28"/>
        </w:rPr>
        <w:t>а, если речь идет о краткосрочной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да, если речь идет о долгосрочной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ет, ни при каких обстоятельствах.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Дисконтированная стоимость - это сумма: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 и</w:t>
      </w:r>
      <w:r>
        <w:rPr>
          <w:sz w:val="28"/>
          <w:szCs w:val="28"/>
        </w:rPr>
        <w:t>нвестированная в данный момент времени под некоторую</w:t>
      </w:r>
      <w:r>
        <w:rPr>
          <w:sz w:val="28"/>
          <w:szCs w:val="28"/>
        </w:rPr>
        <w:br/>
        <w:t>процентную ставку;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 ожидаемая к получению (выплате) в будущем и уменьшен</w:t>
      </w:r>
      <w:r>
        <w:rPr>
          <w:sz w:val="28"/>
          <w:szCs w:val="28"/>
        </w:rPr>
        <w:softHyphen/>
        <w:t>ная на величину трансакционных расходов;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ожидаемая к получению (выплате) в будущем, но оцененная</w:t>
      </w:r>
      <w:r>
        <w:rPr>
          <w:sz w:val="28"/>
          <w:szCs w:val="28"/>
        </w:rPr>
        <w:br/>
        <w:t>с позиции текущего момента времени;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верны все ответы.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20. С ростом ставки дисконтирования величина дисконтированной стоимости: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у</w:t>
      </w:r>
      <w:r>
        <w:rPr>
          <w:spacing w:val="-2"/>
          <w:sz w:val="28"/>
          <w:szCs w:val="28"/>
        </w:rPr>
        <w:t>величивается;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меньшается;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у</w:t>
      </w:r>
      <w:r>
        <w:rPr>
          <w:sz w:val="28"/>
          <w:szCs w:val="28"/>
        </w:rPr>
        <w:t>величивается в случае долгосрочной финансовой операции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уменьшается в случае краткосрочной финансовой операции;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 м</w:t>
      </w:r>
      <w:r>
        <w:rPr>
          <w:sz w:val="28"/>
          <w:szCs w:val="28"/>
        </w:rPr>
        <w:t>ожет измениться в любую сторону в зависимости от вида</w:t>
      </w:r>
      <w:r>
        <w:rPr>
          <w:sz w:val="28"/>
          <w:szCs w:val="28"/>
        </w:rPr>
        <w:br/>
        <w:t>ставки дисконтирования.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31. Денежный поток, каждый элемент которого относится к концу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отоком пренумерандо;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отоком постнумерандо;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32. Денежный поток, каждый элемент которого относится к началу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отоком пренумерандо;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отоком постнумерандо;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33. Сравнение дисконтированных стоимостей потоков постнуме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рандо и пр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нумерандо одинаковой продолжительности и с одинаковыми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элементами (</w:t>
      </w:r>
      <w:r>
        <w:rPr>
          <w:i/>
          <w:iCs/>
          <w:sz w:val="28"/>
          <w:szCs w:val="28"/>
          <w:lang w:val="en-US"/>
        </w:rPr>
        <w:t>r</w:t>
      </w:r>
      <w:r w:rsidRPr="00BB25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34. Сравнение будущих стоимостей потоков постнумерандо и пре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нумерандо одинаковой продолжительности и с одинаковыми элемента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ми 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35. Дисконтированная стоимость потока постнумерандо превосхо</w:t>
      </w:r>
      <w:r>
        <w:rPr>
          <w:sz w:val="28"/>
          <w:szCs w:val="28"/>
        </w:rPr>
        <w:t>дит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контированную стоимость аналогичного потока пренумерандо</w:t>
      </w:r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36. Дисконтированная стоимость потока пренумерандо превосходит диско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тированную стоимость аналогичного потока постнумерандо</w:t>
      </w:r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>
        <w:rPr>
          <w:i/>
          <w:sz w:val="28"/>
          <w:szCs w:val="28"/>
        </w:rPr>
        <w:t xml:space="preserve"> 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37. Будущая (наращенная) стоимость потока постнумерандо пре</w:t>
      </w:r>
      <w:r>
        <w:rPr>
          <w:sz w:val="28"/>
          <w:szCs w:val="28"/>
        </w:rPr>
        <w:softHyphen/>
        <w:t>восходит дисконтированную стоимость аналогичного потока пренуме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рандо на множитель: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38. Дисконтированная (приведенная) стоимость бессрочного ан</w:t>
      </w:r>
      <w:r>
        <w:rPr>
          <w:spacing w:val="-1"/>
          <w:sz w:val="28"/>
          <w:szCs w:val="28"/>
        </w:rPr>
        <w:t>нуитета пос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нумерандо находится по формуле (где </w:t>
      </w:r>
      <w:r>
        <w:rPr>
          <w:i/>
          <w:iCs/>
          <w:spacing w:val="-1"/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- годовой аннуи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тетный платеж,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ставка):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 /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A*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 / (1 + r)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r>
        <w:rPr>
          <w:i/>
          <w:sz w:val="28"/>
          <w:szCs w:val="28"/>
          <w:lang w:val="en-US"/>
        </w:rPr>
        <w:t xml:space="preserve"> = A *  r / (1 + r)</w:t>
      </w:r>
      <w:r>
        <w:rPr>
          <w:sz w:val="28"/>
          <w:szCs w:val="28"/>
          <w:lang w:val="en-US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Дисконтирование – это…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Ставка дисконта зависит от: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степени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42. </w:t>
      </w:r>
      <w:r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207,9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 На вклад в размере 100 тыс. руб. сроком на 5 лет банк начисляет 8%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вых. Какая сумма будет на счёте к концу срока?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146,9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Аннуитет – это: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BB25FB" w:rsidRDefault="00BB25FB" w:rsidP="00BB25FB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На счёте в банке 20000 рублей. Банк платит 8% годовых. Какой суммой будет располагать инвестор  через 6 лет?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31737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25800 руб.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</w:p>
    <w:p w:rsidR="00BB25FB" w:rsidRDefault="00BB25FB" w:rsidP="00BB25FB">
      <w:pPr>
        <w:spacing w:after="0" w:line="240" w:lineRule="auto"/>
        <w:ind w:firstLine="709"/>
        <w:jc w:val="both"/>
      </w:pPr>
      <w:r>
        <w:rPr>
          <w:sz w:val="28"/>
          <w:szCs w:val="28"/>
        </w:rPr>
        <w:t>1. Косвенное финансирование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предельная стоимость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Компания эмитировала 10%-ные облигации. Цена этого источника средств равна: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 безрисковым активам относят: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акции АА менее рисковы, чем акции ВВ;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акции АА более рисковы, чем акции ВВ;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суждение о сравнительной рисковости акций невозможно;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нейтральными к риску;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24.Финансовый рычаг отражает: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25.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26. </w:t>
      </w:r>
      <w:r>
        <w:rPr>
          <w:sz w:val="28"/>
          <w:szCs w:val="28"/>
        </w:rPr>
        <w:t>Эффект финансового рычага целесообразно наращивать за счёт: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Как на рентабельности собственных средств отразится отрицательное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эффекта финансового рычага?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Эффект финансового рычага равен 5%. Это означает, что рентабельность собственных средств: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Привлечение банковских кредитов целесообразно, если: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Эффект финансового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Чему равен эффект финансового  рычага: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32. </w:t>
      </w:r>
      <w:r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22%,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Пороговое значение прибыли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Два предприятия имеют одинаковую величину прибыли. На первом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Финансовый рычаг: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lastRenderedPageBreak/>
        <w:t>36. Последствия риска могут быть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37. Риски, которые практически всегда несут в себе потери,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38. К какой группе методов управления рисками относится страхование?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39. К какой группе методов управления рисками относится распределение риска по этапам работы?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40. К какой группе методов управления рисками относится обучение и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структирование персонала?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41.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>
        <w:rPr>
          <w:rStyle w:val="affff2"/>
          <w:b w:val="0"/>
          <w:sz w:val="28"/>
          <w:szCs w:val="28"/>
        </w:rPr>
        <w:t>м</w:t>
      </w:r>
      <w:r>
        <w:rPr>
          <w:rStyle w:val="affff2"/>
          <w:b w:val="0"/>
          <w:sz w:val="28"/>
          <w:szCs w:val="28"/>
        </w:rPr>
        <w:t>петентных сотрудников?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42. К какой группе методов управления рисками относится создание спец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43. 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lastRenderedPageBreak/>
        <w:t>45. Вид риска, связанный с различиями в учете активов и пассивов фирмы в иностранной и национальной валюте,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а) 190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рост прибыли на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BB25FB" w:rsidRDefault="00BB25FB" w:rsidP="00BB25FB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Ускорение оборачиваемости дебиторской задолженности является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Более быстрая оборачиваемость дебиторской задолженности по сравнению с кредиторской создаёт условия для: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Ускорение оборачиваемости оборотных средств приводит 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ухудшению финансового состояния.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Длительность операционного цикла складывается из: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26. Произведение значений показателей оборачиваемости деби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в оборотах и днях равно: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27.</w:t>
      </w:r>
      <w:r>
        <w:rPr>
          <w:sz w:val="28"/>
          <w:szCs w:val="28"/>
        </w:rPr>
        <w:tab/>
        <w:t>Произведение изменения оборачиваемости в днях на одно</w:t>
      </w:r>
      <w:r>
        <w:rPr>
          <w:sz w:val="28"/>
          <w:szCs w:val="28"/>
        </w:rPr>
        <w:softHyphen/>
        <w:t>дневный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BB25FB" w:rsidRDefault="00BB25FB" w:rsidP="00BB25FB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Финансовый и операционный циклы отличаются друг от друга: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BB25FB" w:rsidRDefault="00BB25FB" w:rsidP="00BB25FB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Продолжительность операционного цикла - это аналитический</w:t>
      </w:r>
      <w:r>
        <w:rPr>
          <w:sz w:val="28"/>
          <w:szCs w:val="28"/>
        </w:rPr>
        <w:br/>
        <w:t>показатель, характеризующий продолжительность производственно-</w:t>
      </w:r>
      <w:r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Оборачиваемость запасов в оборотах рассчитывается как част</w:t>
      </w:r>
      <w:r>
        <w:rPr>
          <w:sz w:val="28"/>
          <w:szCs w:val="28"/>
        </w:rPr>
        <w:softHyphen/>
        <w:t>ное от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Продолжительность финансового цикла - показатель, характе</w:t>
      </w:r>
      <w:r>
        <w:rPr>
          <w:sz w:val="28"/>
          <w:szCs w:val="28"/>
        </w:rPr>
        <w:softHyphen/>
        <w:t>ризующий среднюю продолжительность периода: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отвлечения денежных средств в дебиторах;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 xml:space="preserve">мость запасов» </w:t>
      </w:r>
      <w:r>
        <w:rPr>
          <w:sz w:val="28"/>
          <w:szCs w:val="28"/>
        </w:rPr>
        <w:t>относится к характеристике запасов: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всех видов активов, перечисленных в пп. (а), (б), (в).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коэффициентном анализе отчетности термин </w:t>
      </w:r>
      <w:r>
        <w:rPr>
          <w:iCs/>
          <w:sz w:val="28"/>
          <w:szCs w:val="28"/>
        </w:rPr>
        <w:t xml:space="preserve">«оборачиваемость средств в расчетах»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BB25FB" w:rsidRDefault="00BB25FB" w:rsidP="00BB25FB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>мость деб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торов»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Оборачиваемость средств в расчетах исчисляется: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Произведение значений показателей оборачиваемости запасов в</w:t>
      </w:r>
      <w:r>
        <w:rPr>
          <w:sz w:val="28"/>
          <w:szCs w:val="28"/>
        </w:rPr>
        <w:br/>
        <w:t>оборотах и днях равно: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Обеспеченность запасами в днях на конкретную дату рассчитывается как частное от деления: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BB25FB" w:rsidRDefault="00BB25FB" w:rsidP="00BB25FB">
      <w:pPr>
        <w:spacing w:after="0" w:line="240" w:lineRule="auto"/>
        <w:rPr>
          <w:lang w:eastAsia="ru-RU"/>
        </w:rPr>
      </w:pP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функции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 предприятий.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 деятельности предприятия.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тежеспособность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фициентам второго порядка?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принципиальная разница между простым и сложным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центами?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тип наращения предпочтителен при хранении денег в банке?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чем смысл эффективной годовой процентной ставки?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денежных потоков вы знаете?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финансовые таблицы и как ими пользоваться?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 охарактеризуйте функции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дополученная прибыль».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риск-менеджмент и основные этапы его реализации.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лимитирование рисков, охарактеризуйте способы его обесп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чения.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>
        <w:rPr>
          <w:sz w:val="28"/>
          <w:szCs w:val="28"/>
        </w:rPr>
        <w:br/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лом.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Каковы преимущества и недостатки использования метода прироста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видендов при оценке собственного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преимущества и недостатки применения метода рынка ценных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 при оценке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риска на структуру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составные элементы финансового рычага?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чего целесообразнее наращивать финансовый рычаг: за счёт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ференциала или за счёт плеча?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ли дифференциал быть отрицательной величиной?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компаниям выгоднее наращивать источники за счёт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эмиссии акций, а каким -  за счет привлечения кредитов?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пороговое значение прибыли?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чем заключается сущность дивидендной политики в трактовании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предприятия в России?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мость акционерного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их курсовую стоимость?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BB25FB" w:rsidRDefault="00BB25FB" w:rsidP="00BB25FB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Сформулируйте определение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цель классификации затрат и что понимается под этим?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финансового рычагов?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оптимизации?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реализуемой продукции.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их финансирования.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кущими активами и пассивами.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финансовых 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определить?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BB25FB" w:rsidRDefault="00BB25FB" w:rsidP="00BB25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Какие формы расширения и сокращения компаний Вам известны?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Назовите этапы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Охарактеризуйте банкротство предприятия, его сущность и значение в рыночной экономике.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должника вы знаете?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банкротства?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банкротства.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Какова сущность внешнего управления? Назовите его цели и задачи.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требований кредиторов?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очередность удовлетворения требований кредиторов.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заключения?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В.0 Варианты заданий для решения типовых задач  приведены в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нике:</w:t>
      </w:r>
    </w:p>
    <w:p w:rsidR="00BB25FB" w:rsidRDefault="00BB25FB" w:rsidP="00BB25FB">
      <w:pPr>
        <w:pStyle w:val="ReportMain"/>
        <w:suppressAutoHyphens/>
        <w:jc w:val="both"/>
        <w:rPr>
          <w:b/>
          <w:i/>
          <w:sz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r>
        <w:rPr>
          <w:snapToGrid w:val="0"/>
          <w:sz w:val="28"/>
          <w:szCs w:val="28"/>
        </w:rPr>
        <w:t>Бузулукский гуманитарно-технолог. ин-т (филиал) ОГУ. - Бузулук: БГТИ (филиал) ОГУ, 2021. – 22</w:t>
      </w:r>
      <w:r>
        <w:rPr>
          <w:sz w:val="28"/>
          <w:szCs w:val="28"/>
        </w:rPr>
        <w:t xml:space="preserve"> с.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>
        <w:rPr>
          <w:color w:val="auto"/>
          <w:sz w:val="28"/>
          <w:szCs w:val="28"/>
        </w:rPr>
        <w:t>В.1 Типовые задачи</w:t>
      </w:r>
      <w:bookmarkEnd w:id="5"/>
    </w:p>
    <w:p w:rsidR="00BB25FB" w:rsidRDefault="00BB25FB" w:rsidP="00BB25FB">
      <w:pPr>
        <w:spacing w:after="0" w:line="240" w:lineRule="auto"/>
      </w:pP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1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 w:val="28"/>
          <w:szCs w:val="28"/>
        </w:rPr>
        <w:t>Теоретические основы финансового менеджмента</w:t>
      </w: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чистая прибыль 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увеличилась дебиторская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 руб.</w:t>
            </w:r>
          </w:p>
        </w:tc>
      </w:tr>
    </w:tbl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BB25FB" w:rsidRDefault="00BB25FB" w:rsidP="00BB25FB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BB25FB" w:rsidRDefault="00BB25FB" w:rsidP="00BB25FB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>
        <w:rPr>
          <w:spacing w:val="-1"/>
          <w:sz w:val="28"/>
          <w:szCs w:val="28"/>
        </w:rPr>
        <w:t>Используйте след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ющие данные за текущий месяц: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8"/>
        <w:gridCol w:w="1526"/>
      </w:tblGrid>
      <w:tr w:rsidR="00BB25FB" w:rsidTr="00BB25FB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BB25FB" w:rsidTr="00BB25FB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Неденежные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BB25FB" w:rsidTr="00BB25FB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>2.6. Сумма списания остаточной стоимости 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1560"/>
      </w:tblGrid>
      <w:tr w:rsidR="00BB25FB" w:rsidTr="00BB25FB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BB25FB" w:rsidTr="00BB25FB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4"/>
        <w:gridCol w:w="1436"/>
      </w:tblGrid>
      <w:tr w:rsidR="00BB25FB" w:rsidTr="00BB25FB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BB25FB" w:rsidTr="00BB25FB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BB25FB" w:rsidTr="00BB25FB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BB25FB" w:rsidTr="00BB25FB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lastRenderedPageBreak/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д.е., денежный поток второго года (ДП2) = 130 д.е., ДП3 = 140 д.е., ДП4 = 145 д.е., ДП5 = 100 д.е. Ставка дисконта для денежного потока прогнозного периода составляет 12%, для постпрогнозного – 14%. Темпы прироста денежного потока составляют 3%. Определите текущую стоимость предприятия.</w:t>
      </w: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 Рассчитайте текущую стоимость денежного потока, предполагаем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 получению предприятием за 3 года на основе следующих данных: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выручка составила – 400 000 рублей;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руб. ежегодно;</w:t>
      </w:r>
    </w:p>
    <w:p w:rsidR="00BB25FB" w:rsidRDefault="00BB25FB" w:rsidP="00BB25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2 </w:t>
      </w:r>
      <w:r>
        <w:rPr>
          <w:b/>
          <w:sz w:val="28"/>
          <w:szCs w:val="28"/>
        </w:rPr>
        <w:t>Финансовая среда предпринимательства</w:t>
      </w: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Банк предлагает по вкладам 11% годовых. Каков должен быть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годно (схема 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рандо).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>нить свой автомобиль, потратив на это 15 тыс. долл. Каким должен быть взнос в банк, чтобы накопить требуемые суммы, если банк предлагает ставку в размере 10 %?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>Вам необходимо накопить 25 тыс. долл. за 8 лет. Каким должен быть ежегодный взнос в банк (схема пренумерандо),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11.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Компании "МСР" выдан кредит на 7 лет под 18% годовых.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20% годовых. Определите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годные расходы компании по амортизации долга при условии, что в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вносятся ежегодно равные суммы.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16.</w:t>
      </w:r>
      <w:r>
        <w:rPr>
          <w:sz w:val="28"/>
          <w:szCs w:val="28"/>
        </w:rPr>
        <w:t xml:space="preserve"> Выберите вариант вложения капитала. 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100 случаях. При вложении капитала в мероприятие Б из 240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BB25FB" w:rsidRDefault="00BB25FB" w:rsidP="00BB25FB">
      <w:pPr>
        <w:pStyle w:val="1e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17.</w:t>
      </w:r>
      <w:r>
        <w:rPr>
          <w:sz w:val="28"/>
          <w:szCs w:val="28"/>
        </w:rPr>
        <w:t xml:space="preserve"> Выберите вариант вложения капитала. Критерием выбора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наименьшая колеблемость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события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А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Меропритие Б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B25FB" w:rsidRDefault="00BB25FB" w:rsidP="00BB25FB">
      <w:pPr>
        <w:pStyle w:val="1e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18</w:t>
      </w:r>
      <w:r>
        <w:rPr>
          <w:sz w:val="28"/>
          <w:szCs w:val="28"/>
        </w:rPr>
        <w:t>. Имеются два объекта инвестирования. Величина требуемых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B25FB" w:rsidTr="00BB25F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Б</w:t>
            </w:r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</w:tr>
    </w:tbl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Какой проект предпочтительнее?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19</w:t>
      </w:r>
      <w:r>
        <w:rPr>
          <w:sz w:val="28"/>
          <w:szCs w:val="28"/>
        </w:rPr>
        <w:t>.При вложении капитала в мероприятие А из 230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мероприятие Б из 180 случаев прибыль 30 тыс. руб. была получена в 40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прибыль 40 тыс. руб. получена в 85 случаях, прибыль 65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55 случаях. Выберите вариант вложения капитала.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20</w:t>
      </w:r>
      <w:r>
        <w:rPr>
          <w:sz w:val="28"/>
          <w:szCs w:val="28"/>
        </w:rPr>
        <w:t>.При вложении капитала в мероприятие А из 230 случаев прибыль 70 тыс. руб. была получена в 65 случаях, прибыль 60 тыс. руб., была получена в 75 случаях. Найти прибыль и количество случаев ее получения в третий раз, если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21. </w:t>
      </w:r>
      <w:r>
        <w:rPr>
          <w:sz w:val="28"/>
          <w:szCs w:val="28"/>
        </w:rPr>
        <w:t>Предприятие владеет акциями  стоимостью 10 000 руб.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роста курсовой стоимости на 20% составляет 0,6, вероятность снижения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стоимости на 20% - 0,4.необходиом принять решение, следует ли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купить еще акций на сумму 5000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продать их;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держать эти акции.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22. </w:t>
      </w:r>
      <w:r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1-м  варианте производства продукции – 0,8;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2-м варианте – 0,75;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3-м варианте – 0,9;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4-м варианте – 0,8.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 в 1-м и 2-м случаях их необходимые запасы существуют, а в 3-м и в 4-м обеспечивают производство только наполовину.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 1-м, 2-м и 3-м видом продукции на рынок могут выйти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конкурентов. В таком случае возможность сбыта нашей продукции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шается на 1/3.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одновременно произойти и 2-е и 3-е условие.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23. </w:t>
      </w:r>
      <w:r>
        <w:rPr>
          <w:sz w:val="28"/>
          <w:szCs w:val="28"/>
        </w:rPr>
        <w:t>Требуется выбрать наиболее предпочтительный вариант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решения из трех имеющихся: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себестоимость единицы  продукции, млн.руб.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неполученная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быль, всего млн.руб.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доставке продукции обратно, млн.руб.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переделке продукции, млн.руб.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 объем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 выбрать лучший из двух вариантов сбыта продукции с учетом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понесенный ущерб при отсутствии сбыта, тыс.руб.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25. </w:t>
      </w:r>
      <w:r>
        <w:rPr>
          <w:sz w:val="28"/>
          <w:szCs w:val="28"/>
        </w:rPr>
        <w:t>Требуется определить, в каком регионе выгоднее осуществить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регион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стоимость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перепрофилирования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 </w:t>
      </w:r>
      <w:r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BB25FB" w:rsidTr="00BB25FB"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заёмного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%</w:t>
            </w: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BB25FB" w:rsidTr="00BB25F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расчёта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Собственный капитал, </w:t>
            </w:r>
            <w:r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Заёмный капитал, 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Рентабельность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Компания «Технолайн» в настоящее стремится обеспечить высок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ваемой компании равен 1,1. Безрисковая ставка составляет 6,1%, а среднерыночная доход</w:t>
      </w:r>
      <w:r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>
        <w:rPr>
          <w:rFonts w:cs="Arial"/>
          <w:sz w:val="28"/>
          <w:szCs w:val="28"/>
        </w:rPr>
        <w:softHyphen/>
        <w:t>мися перспе</w:t>
      </w: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тивами развития. Поэтому она планирует выпу</w:t>
      </w:r>
      <w:r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бот</w:t>
      </w:r>
      <w:r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сле вы</w:t>
      </w:r>
      <w:r>
        <w:rPr>
          <w:rFonts w:cs="Arial"/>
          <w:sz w:val="28"/>
          <w:szCs w:val="28"/>
        </w:rPr>
        <w:softHyphen/>
        <w:t>купа акций.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7. </w:t>
      </w:r>
      <w:r>
        <w:rPr>
          <w:rFonts w:cs="Arial"/>
          <w:sz w:val="28"/>
          <w:szCs w:val="28"/>
        </w:rPr>
        <w:t>Компания «Нанотехнология»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>
        <w:rPr>
          <w:rFonts w:cs="Arial"/>
          <w:sz w:val="28"/>
          <w:szCs w:val="28"/>
        </w:rPr>
        <w:softHyphen/>
        <w:t>сить его. Компания выпустила для этого облигации на 120 млн у.е. Известно также, что безрисковая ставка процента оце</w:t>
      </w:r>
      <w:r>
        <w:rPr>
          <w:rFonts w:cs="Arial"/>
          <w:sz w:val="28"/>
          <w:szCs w:val="28"/>
        </w:rPr>
        <w:softHyphen/>
        <w:t>нивается в 7,1%, уровень сре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«Нанотехнология» коэффициент β, требуемую доходность акционерного капитала, средневзвешенную стоимость капитала после того как она стала фи</w:t>
      </w:r>
      <w:r>
        <w:rPr>
          <w:rFonts w:cs="Arial"/>
          <w:sz w:val="28"/>
          <w:szCs w:val="28"/>
        </w:rPr>
        <w:softHyphen/>
        <w:t>нансово завис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lastRenderedPageBreak/>
        <w:t>мой, если облигации компании с аналогич</w:t>
      </w:r>
      <w:r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BB25FB" w:rsidRDefault="00BB25FB" w:rsidP="00BB25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8.  </w:t>
      </w:r>
      <w:r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>
        <w:rPr>
          <w:rFonts w:cs="Arial"/>
          <w:sz w:val="28"/>
          <w:szCs w:val="28"/>
        </w:rPr>
        <w:t>компания</w:t>
      </w:r>
      <w:r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BB25FB" w:rsidRDefault="00BB25FB" w:rsidP="00BB25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>
        <w:rPr>
          <w:rFonts w:cs="Arial"/>
          <w:snapToGrid w:val="0"/>
          <w:sz w:val="28"/>
          <w:szCs w:val="28"/>
        </w:rPr>
        <w:t>ч</w:t>
      </w:r>
      <w:r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>
        <w:rPr>
          <w:rFonts w:cs="Arial"/>
          <w:snapToGrid w:val="0"/>
          <w:sz w:val="28"/>
          <w:szCs w:val="28"/>
        </w:rPr>
        <w:t>ь</w:t>
      </w:r>
      <w:r>
        <w:rPr>
          <w:rFonts w:cs="Arial"/>
          <w:snapToGrid w:val="0"/>
          <w:sz w:val="28"/>
          <w:szCs w:val="28"/>
        </w:rPr>
        <w:t>ной стоимости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Оцените динамику изменения эффективности финансовой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компании на основании эффекта финансового рычага, если известно, что ставка налога на прибыль в течение анализируемого периода составляла 20%,  процент за привлечение заемных средств - 18% годовых, а чистая прибыль соответственно по годам: 140 тыс. руб.; 170 тыс. руб; 120 тыс. руб.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BB25FB" w:rsidTr="00BB25FB">
        <w:trPr>
          <w:trHeight w:val="51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средств, тыс. руб.</w:t>
            </w:r>
          </w:p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B25FB" w:rsidTr="00BB25F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2ХХ3г.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1 090 726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478 507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575 662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IV. Долгосрочные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23 722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V. Краткосрочные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969 849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к задаче.</w:t>
      </w:r>
    </w:p>
    <w:tbl>
      <w:tblPr>
        <w:tblW w:w="103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1545"/>
        <w:gridCol w:w="1842"/>
        <w:gridCol w:w="1558"/>
      </w:tblGrid>
      <w:tr w:rsidR="00BB25FB" w:rsidTr="00BB25FB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BB25FB" w:rsidTr="00BB25FB">
        <w:trPr>
          <w:trHeight w:val="278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всего используемого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</w:tr>
      <w:tr w:rsidR="00BB25FB" w:rsidTr="00BB25FB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B25FB" w:rsidTr="00BB25FB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BB25FB" w:rsidRDefault="00BB25FB" w:rsidP="00BB25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11.</w:t>
      </w:r>
      <w:r>
        <w:rPr>
          <w:rFonts w:cs="Arial"/>
          <w:sz w:val="28"/>
          <w:szCs w:val="28"/>
        </w:rPr>
        <w:t xml:space="preserve"> 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BB25FB" w:rsidRDefault="00BB25FB" w:rsidP="00BB25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>Объем продаж продукта А в январе составляет 200 шт,,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BB25FB" w:rsidRDefault="00BB25FB" w:rsidP="00BB25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B25FB" w:rsidTr="00BB25FB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 xml:space="preserve">Организации АО «Мелком» и АО «Хлебокомбинат» производят муку. Оптовая цена реализации муки составляет 3275 тыс. руб. 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«Хлебокомбинат»: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BB25FB" w:rsidRDefault="00BB25FB" w:rsidP="00BB25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BB25FB" w:rsidRDefault="00BB25FB" w:rsidP="00BB25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0" t="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BB25FB" w:rsidRDefault="00BB25FB" w:rsidP="00BB25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 20%-го роста выру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Сила воздействия операционн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фекта операционного рычага, если выручка от реализации продукции в базисном </w:t>
      </w:r>
      <w:r>
        <w:rPr>
          <w:sz w:val="28"/>
          <w:szCs w:val="28"/>
        </w:rPr>
        <w:lastRenderedPageBreak/>
        <w:t>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>
        <w:rPr>
          <w:sz w:val="28"/>
          <w:szCs w:val="28"/>
        </w:rPr>
        <w:t xml:space="preserve"> 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5  </w:t>
      </w:r>
      <w:r>
        <w:rPr>
          <w:b/>
          <w:sz w:val="28"/>
          <w:szCs w:val="28"/>
        </w:rPr>
        <w:t>Специальные темы финансового менеджмента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BB25FB" w:rsidRDefault="00BB25FB" w:rsidP="00BB2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BB25FB" w:rsidRDefault="00BB25FB" w:rsidP="00BB25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А′</w:t>
            </w: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С.1 Индивидуальные  творческие задания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 Теоретические основы финансового менеджмента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сравните полученные записи и сделайте вывод;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, и тем, которым «не подходит».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две таблицы: в одну включите известные Вам стоимостные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таблицах приведите способы их расчета;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постройте иерархию показателей и наделите признаками (по любым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риям) гипотетическую компанию, в систему управления которой целесообразно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бы внедрить соответствующую иерархию целей.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«Значимость финансовой стратегии для вновь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предприятия».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сводится к </w:t>
      </w:r>
      <w:r>
        <w:rPr>
          <w:sz w:val="28"/>
          <w:szCs w:val="28"/>
        </w:rPr>
        <w:lastRenderedPageBreak/>
        <w:t>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>» или опровергните его, если не согласны.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Cs w:val="24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включив в нее (в горизонтальную шапку) все 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источники формирования финансовых ресурсов: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(в вертикальную шапку) все возможные критерии доступности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все возможные критерии целесообразности привлечения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 из каждого источника;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 - 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>, критерий доступности  – информационная прозрачность – «-»,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значайте в таблице);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 приведенного перечня выберите самый доступный и самый привлекател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источников финансовых ресурсов».  Составьте иерархический список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финансовых ресурсов для этого предприятия.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совете директоров финансовый менеджер компании выступает с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отказа от реализации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в пользу долговых инструментов финансирования: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положений концепции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конфликтов;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проанализируйте записи; отличаются ли они? Сделайте вывод.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финансовый директор крупной компании. Напишите подробное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действий (как Вы представляете) по выбору источников финансирования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Аргументировано поспорьте или выразите согласие с утверждением «Все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эссе, отвечая на вопрос «Почему нельзя выбрать «лучшие»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 источниками?».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ученые и практики склонны считать, что цену собственного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(требуемую доходность на капитал) для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пользу этого метода. Приведите аргументы, подтверждающие несостоятел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этого метода.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запишите, какими способами можно было бы еще рассчитать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«Цена собственного капитала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«Цены долговых и долевых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каждой графе которой отразите: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определения средневзвешенной цены капитала;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бизнеса;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эффективности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 менеджмента.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Краткосрочная финансовая политика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питала.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большинства акционеров;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большинства кредиторов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утверждает, что следует привлекать заемный капитал и уменьшать долю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политики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корпорации;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молодой компании в форме открытого акционерного общества;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закрытой компании.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«Место дивидендной политики в финансовой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предприятия».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Функции и задачи финансового менеджера в соответствии с различными разрезами бухгалтерского баланса.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Характеристика преимуществ и недостатков основных способов внешнего финансирования.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B25FB" w:rsidRDefault="00BB25FB" w:rsidP="00BB25FB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Управление инвестициями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Управление финансовыми рисками и способы их снижения в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>
        <w:rPr>
          <w:bCs/>
          <w:sz w:val="28"/>
          <w:szCs w:val="28"/>
        </w:rPr>
        <w:t xml:space="preserve"> Особенности управления предприятием в условиях инфляции.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>
        <w:rPr>
          <w:sz w:val="28"/>
          <w:szCs w:val="28"/>
        </w:rPr>
        <w:t xml:space="preserve"> 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 Операционная деятельность предприятия в краткосрочном периоде.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 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 Капитал фирмы, его структура.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>
        <w:rPr>
          <w:sz w:val="28"/>
          <w:szCs w:val="28"/>
        </w:rPr>
        <w:t xml:space="preserve"> Бюджетирование как составная часть финансового планирования.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Оценка финансовой устойчивости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>
        <w:rPr>
          <w:sz w:val="28"/>
          <w:szCs w:val="28"/>
        </w:rPr>
        <w:t xml:space="preserve"> Управление денежными потоками. 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BB25FB" w:rsidTr="00BB25FB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4-балльная</w:t>
            </w:r>
          </w:p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BB25FB" w:rsidTr="00BB25FB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</w:tr>
      <w:tr w:rsidR="00BB25FB" w:rsidTr="00BB25FB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 зачтено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Последовательность и рациональность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решения;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не решено.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тестовых заданий;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ответов на вопросы;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тестирования;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Выполнено 50-74 % заданий предложенного теста, в заданиях открытого типа дан неполный ответ на поставленный вопрос, в </w:t>
            </w:r>
            <w:r>
              <w:lastRenderedPageBreak/>
              <w:t>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lastRenderedPageBreak/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изложения теоретического материала;</w:t>
            </w:r>
          </w:p>
          <w:p w:rsidR="00BB25FB" w:rsidRDefault="00BB25FB">
            <w:pPr>
              <w:pStyle w:val="ReportMain"/>
              <w:suppressAutoHyphens/>
            </w:pPr>
            <w:r>
              <w:t>2. Полнота и правильность решения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и/или аргументированность изложения (последовательность действий);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ответа;</w:t>
            </w:r>
          </w:p>
          <w:p w:rsidR="00BB25FB" w:rsidRDefault="00BB25FB">
            <w:pPr>
              <w:pStyle w:val="ReportMain"/>
              <w:suppressAutoHyphens/>
            </w:pPr>
            <w:r>
              <w:t>5. Культура речи;</w:t>
            </w:r>
          </w:p>
          <w:p w:rsidR="00BB25FB" w:rsidRDefault="00BB25FB">
            <w:pPr>
              <w:pStyle w:val="ReportMain"/>
              <w:suppressAutoHyphens/>
            </w:pPr>
            <w: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>
              <w:lastRenderedPageBreak/>
              <w:t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  <w: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1B2D4A" w:rsidRPr="00777EC6" w:rsidRDefault="001B2D4A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B2D4A" w:rsidRPr="00777EC6" w:rsidSect="00777EC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71" w:rsidRDefault="005D1371" w:rsidP="00777EC6">
      <w:pPr>
        <w:spacing w:after="0" w:line="240" w:lineRule="auto"/>
      </w:pPr>
      <w:r>
        <w:separator/>
      </w:r>
    </w:p>
  </w:endnote>
  <w:endnote w:type="continuationSeparator" w:id="0">
    <w:p w:rsidR="005D1371" w:rsidRDefault="005D1371" w:rsidP="0077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6" w:rsidRPr="00777EC6" w:rsidRDefault="00777EC6" w:rsidP="00777EC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E1E27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71" w:rsidRDefault="005D1371" w:rsidP="00777EC6">
      <w:pPr>
        <w:spacing w:after="0" w:line="240" w:lineRule="auto"/>
      </w:pPr>
      <w:r>
        <w:separator/>
      </w:r>
    </w:p>
  </w:footnote>
  <w:footnote w:type="continuationSeparator" w:id="0">
    <w:p w:rsidR="005D1371" w:rsidRDefault="005D1371" w:rsidP="0077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412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EE79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B26E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4F2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CC5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AE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A02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217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214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63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836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762A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EB6E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>
      <w:start w:val="1"/>
      <w:numFmt w:val="lowerLetter"/>
      <w:lvlText w:val="%2."/>
      <w:lvlJc w:val="left"/>
      <w:pPr>
        <w:ind w:left="11429" w:hanging="360"/>
      </w:pPr>
    </w:lvl>
    <w:lvl w:ilvl="2" w:tplc="0419001B">
      <w:start w:val="1"/>
      <w:numFmt w:val="lowerRoman"/>
      <w:lvlText w:val="%3."/>
      <w:lvlJc w:val="right"/>
      <w:pPr>
        <w:ind w:left="12149" w:hanging="180"/>
      </w:pPr>
    </w:lvl>
    <w:lvl w:ilvl="3" w:tplc="0419000F">
      <w:start w:val="1"/>
      <w:numFmt w:val="decimal"/>
      <w:lvlText w:val="%4."/>
      <w:lvlJc w:val="left"/>
      <w:pPr>
        <w:ind w:left="12869" w:hanging="360"/>
      </w:pPr>
    </w:lvl>
    <w:lvl w:ilvl="4" w:tplc="04190019">
      <w:start w:val="1"/>
      <w:numFmt w:val="lowerLetter"/>
      <w:lvlText w:val="%5."/>
      <w:lvlJc w:val="left"/>
      <w:pPr>
        <w:ind w:left="13589" w:hanging="360"/>
      </w:pPr>
    </w:lvl>
    <w:lvl w:ilvl="5" w:tplc="0419001B">
      <w:start w:val="1"/>
      <w:numFmt w:val="lowerRoman"/>
      <w:lvlText w:val="%6."/>
      <w:lvlJc w:val="right"/>
      <w:pPr>
        <w:ind w:left="14309" w:hanging="180"/>
      </w:pPr>
    </w:lvl>
    <w:lvl w:ilvl="6" w:tplc="0419000F">
      <w:start w:val="1"/>
      <w:numFmt w:val="decimal"/>
      <w:lvlText w:val="%7."/>
      <w:lvlJc w:val="left"/>
      <w:pPr>
        <w:ind w:left="15029" w:hanging="360"/>
      </w:pPr>
    </w:lvl>
    <w:lvl w:ilvl="7" w:tplc="04190019">
      <w:start w:val="1"/>
      <w:numFmt w:val="lowerLetter"/>
      <w:lvlText w:val="%8."/>
      <w:lvlJc w:val="left"/>
      <w:pPr>
        <w:ind w:left="15749" w:hanging="360"/>
      </w:pPr>
    </w:lvl>
    <w:lvl w:ilvl="8" w:tplc="0419001B">
      <w:start w:val="1"/>
      <w:numFmt w:val="lowerRoman"/>
      <w:lvlText w:val="%9."/>
      <w:lvlJc w:val="right"/>
      <w:pPr>
        <w:ind w:left="16469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D10CD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lvl w:ilvl="0">
        <w:start w:val="1"/>
        <w:numFmt w:val="decimal"/>
        <w:lvlText w:val="%1)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6"/>
    <w:rsid w:val="001B2D4A"/>
    <w:rsid w:val="005224B9"/>
    <w:rsid w:val="005D1371"/>
    <w:rsid w:val="005D5D14"/>
    <w:rsid w:val="007524E0"/>
    <w:rsid w:val="00777EC6"/>
    <w:rsid w:val="0083006D"/>
    <w:rsid w:val="00BB25FB"/>
    <w:rsid w:val="00C12B70"/>
    <w:rsid w:val="00C429D6"/>
    <w:rsid w:val="00D26DBD"/>
    <w:rsid w:val="00E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14837</Words>
  <Characters>84573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14:44:28|Р’РµСЂСЃРёСЏ РїСЂРѕРіСЂР°РјРјС‹ "РЈС‡РµР±РЅС‹Рµ РїР»Р°РЅС‹": 1.0.11.167|ID_UP_DISC:1828623;ID_SPEC_LOC:5181;YEAR_POTOK:2021;ID_SUBJ:2376;SHIFR:Р‘1.Р”.Р’.2;ZE_PLANNED:10;IS_RASPRED_PRACT:0;TYPE_GROUP_PRACT:;ID_TYPE_PLACE_PRACT:;ID_TYPE_DOP_PRACT:;ID_TYPE_FORM_PRACT:;UPDZES:Sem-5,ZE-4;UPDZES:Sem-6,ZE-6;UPZ:Sem-5,ID_TZ-1,HOUR-34;UPZ:Sem-5,ID_TZ-2,HOUR-34;UPZ:Sem-5,ID_TZ-4,HOUR-40;UPZ:Sem-6,ID_TZ-1,HOUR-34;UPZ:Sem-6,ID_TZ-2,HOUR-34;UPZ:Sem-6,ID_TZ-4,HOUR-121;UPC:Sem-5,ID_TC-1,Recert-0;UPC:Sem-5,ID_TC-4,Recert-0;UPC:Sem-6,ID_TC-1,Recert-0;UPDK:ID_KAF-6134,Sem-;FOOTHOLD:Shifr-Р‘1.Р”.Р‘.21,ID_SUBJ-85;FOOTHOLD:Shifr-Р‘1.Р”.Р‘.17,ID_SUBJ-738;FOOTHOLD:Shifr-Р‘1.Р”.Р’.1,ID_SUBJ-8896;FOOTHOLD:Shifr-Р‘1.Р”.Р‘.12.3,ID_SUBJ-9425;FOOTHOLD:Shifr-Р‘1.Р”.Р’.6,ID_SUBJ-11637;DEPENDENT:Shifr-Р‘2.Рџ.Р’.Рџ.2,ID_SUBJ-1673;DEPENDENT:Shifr-Р‘1.Р”.Р’.Р­.3.1,ID_SUBJ-3260;COMPET:Shifr-РџРљ*&lt;tire&gt;1,NAME-РЎРїРѕСЃРѕР±РµРЅ РѕСЃСѓС‰РµСЃС‚РІР»СЏС‚СЊ Р°РЅР°Р»РёР· СЌРєРѕРЅРѕРјРёС‡РµСЃРєРёС… РґР°РЅРЅС‹С… СЃ РёСЃРїРѕР»СЊР·РѕРІР°РЅРёРµРј РјР°С‚РµРјР°С‚РёС‡РµСЃРєРёС… РјРµС‚РѕРґРѕРІ Рё РёРЅС„РѕСЂРјР°С†РёРѕРЅРЅС‹С… С‚РµС…РЅРѕР»РѕРіРёР№ РґР»СЏ РІС‹СЂР°Р±РѕС‚РєРё СЂРµС€РµРЅРёР№ РІ РѕР±Р»Р°СЃС‚Рё РїСЂРѕС„РµСЃСЃРёРѕРЅР°Р»СЊРЅРѕР№ РґРµСЏС‚РµР»СЊРЅРѕСЃС‚Рё;COMPET:Shifr-РџРљ*&lt;tire&gt;2,NAME-РЎРїРѕСЃРѕР±РµРЅ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СЂРµС€РµРЅРёСЏРј;COMPET_FOOTHOLD:Shifr-РћРџРљ&lt;tire&gt;2,NAME-РЎРїРѕСЃРѕР±</dc:description>
  <cp:lastModifiedBy>Пользователь</cp:lastModifiedBy>
  <cp:revision>7</cp:revision>
  <dcterms:created xsi:type="dcterms:W3CDTF">2021-04-30T09:49:00Z</dcterms:created>
  <dcterms:modified xsi:type="dcterms:W3CDTF">2022-03-22T17:57:00Z</dcterms:modified>
</cp:coreProperties>
</file>