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r w:rsidRPr="00E01582">
        <w:rPr>
          <w:sz w:val="24"/>
          <w:szCs w:val="24"/>
        </w:rPr>
        <w:t>Минобрнауки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r w:rsidRPr="00E01582">
        <w:rPr>
          <w:sz w:val="24"/>
          <w:szCs w:val="24"/>
        </w:rPr>
        <w:t>Бузулукский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Программа академического бакалавриата</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D4675B" w:rsidP="00D4675B">
      <w:pPr>
        <w:pStyle w:val="ReportHead"/>
        <w:suppressAutoHyphens/>
        <w:rPr>
          <w:i/>
          <w:sz w:val="24"/>
          <w:u w:val="single"/>
        </w:rPr>
      </w:pPr>
      <w:r w:rsidRPr="00E01582">
        <w:rPr>
          <w:i/>
          <w:sz w:val="24"/>
          <w:u w:val="single"/>
        </w:rPr>
        <w:t>Очная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2B6E0E"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2020</w:t>
      </w:r>
      <w:bookmarkStart w:id="1" w:name="_GoBack"/>
      <w:bookmarkEnd w:id="1"/>
    </w:p>
    <w:p w:rsidR="00D4675B" w:rsidRPr="00E01582" w:rsidRDefault="00D4675B" w:rsidP="00D4675B">
      <w:pPr>
        <w:pStyle w:val="ReportHead"/>
        <w:suppressAutoHyphens/>
        <w:jc w:val="both"/>
        <w:rPr>
          <w:sz w:val="24"/>
        </w:rPr>
      </w:pPr>
      <w:bookmarkStart w:id="2" w:name="BookmarkTestIsMustDelChr13"/>
      <w:bookmarkEnd w:id="2"/>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EF5C37">
        <w:rPr>
          <w:sz w:val="24"/>
          <w:u w:val="single"/>
        </w:rPr>
        <w:t>Е.В. Фролова</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расходы на приобретение инструмента и инвенторя;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добиться безрисковости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в) предынвестиционная.</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ж) среднерисковый;</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и)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е) непополняемый;</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з)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б) недиверсифицируемый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а) Г. Марковицем;</w:t>
      </w:r>
    </w:p>
    <w:p w:rsidR="00F868D7" w:rsidRDefault="00F868D7" w:rsidP="00281658">
      <w:pPr>
        <w:pStyle w:val="a6"/>
        <w:keepNext/>
        <w:spacing w:after="0" w:line="240" w:lineRule="auto"/>
        <w:ind w:left="0" w:firstLine="709"/>
        <w:jc w:val="both"/>
        <w:rPr>
          <w:sz w:val="28"/>
        </w:rPr>
      </w:pPr>
      <w:r>
        <w:rPr>
          <w:sz w:val="28"/>
        </w:rPr>
        <w:t>б) Дж.-М. Кейнсом;</w:t>
      </w:r>
    </w:p>
    <w:p w:rsidR="00F868D7" w:rsidRDefault="00F868D7" w:rsidP="00281658">
      <w:pPr>
        <w:pStyle w:val="a6"/>
        <w:keepNext/>
        <w:spacing w:after="0" w:line="240" w:lineRule="auto"/>
        <w:ind w:left="0" w:firstLine="709"/>
        <w:jc w:val="both"/>
        <w:rPr>
          <w:sz w:val="28"/>
        </w:rPr>
      </w:pPr>
      <w:r>
        <w:rPr>
          <w:sz w:val="28"/>
        </w:rPr>
        <w:t>в) К. Марском;</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д) Д. Тобином;</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19. Эффективная диверсификация по Марковицу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а) Марковица;</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40. Какой из перечисленных показателей обладает свойством аддитивности:</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Пино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ния направленности вложения средств можно считать, что Ф. Пино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«Гелос»</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r>
        <w:rPr>
          <w:i/>
          <w:sz w:val="28"/>
          <w:szCs w:val="28"/>
          <w:lang w:val="en-US"/>
        </w:rPr>
        <w:t>Bonhams</w:t>
      </w:r>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r>
        <w:rPr>
          <w:i/>
          <w:sz w:val="28"/>
          <w:szCs w:val="28"/>
          <w:lang w:val="en-US"/>
        </w:rPr>
        <w:t>Tajan</w:t>
      </w:r>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«Гелос»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«Гелоса»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«Гелос»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«Гелоса»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«Гелосе»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«Гелосом»;</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«Гелосе»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55. Можно ли учавствовать в аукционных торгах «Гелоса»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«Гелосом»;</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«Гелоса».</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а) нет необходимости их учитывать, поскольку реализуется личное имущество участника сделки, доходы от продажи которого не облогаются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72. Величина индекса Мея-Мозеса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73. Потенциальный инвестор решил воспользоваться услугами базы данных АртНет (</w:t>
      </w:r>
      <w:r>
        <w:rPr>
          <w:i/>
          <w:sz w:val="28"/>
          <w:szCs w:val="28"/>
          <w:lang w:val="en-US"/>
        </w:rPr>
        <w:t>ArtNet</w:t>
      </w:r>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г) можно, но услугами АртНет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74. Помимо Арт-индексов, существуют и базы данных: АртНет (</w:t>
      </w:r>
      <w:r>
        <w:rPr>
          <w:i/>
          <w:sz w:val="28"/>
          <w:szCs w:val="28"/>
          <w:lang w:val="en-US"/>
        </w:rPr>
        <w:t>ArtNet</w:t>
      </w:r>
      <w:r>
        <w:rPr>
          <w:sz w:val="28"/>
          <w:szCs w:val="28"/>
        </w:rPr>
        <w:t>), Ар</w:t>
      </w:r>
      <w:r>
        <w:rPr>
          <w:sz w:val="28"/>
          <w:szCs w:val="28"/>
        </w:rPr>
        <w:t>т</w:t>
      </w:r>
      <w:r>
        <w:rPr>
          <w:sz w:val="28"/>
          <w:szCs w:val="28"/>
        </w:rPr>
        <w:t>Сейлз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АртПайс (</w:t>
      </w:r>
      <w:r>
        <w:rPr>
          <w:i/>
          <w:sz w:val="28"/>
          <w:szCs w:val="28"/>
          <w:lang w:val="en-US"/>
        </w:rPr>
        <w:t>ArtPrice</w:t>
      </w:r>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кртинами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98. Согласно индексу Мея-Мозеса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Обоснуйте необходимость проведения предынвестиционных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безрисковая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Марковица.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В чём смысл показателя д</w:t>
      </w:r>
      <w:r w:rsidRPr="00E01582">
        <w:rPr>
          <w:sz w:val="28"/>
          <w:szCs w:val="28"/>
        </w:rPr>
        <w:t>юраци</w:t>
      </w:r>
      <w:r w:rsidR="001F2414">
        <w:rPr>
          <w:sz w:val="28"/>
          <w:szCs w:val="28"/>
        </w:rPr>
        <w:t>и</w:t>
      </w:r>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right="240" w:firstLine="0"/>
              <w:jc w:val="center"/>
              <w:rPr>
                <w:spacing w:val="0"/>
                <w:sz w:val="28"/>
                <w:szCs w:val="28"/>
              </w:rPr>
            </w:pPr>
            <w:r>
              <w:rPr>
                <w:rStyle w:val="1d"/>
                <w:color w:val="auto"/>
                <w:sz w:val="28"/>
                <w:szCs w:val="28"/>
              </w:rPr>
              <w:t xml:space="preserve">   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keepNext/>
              <w:spacing w:after="0" w:line="240" w:lineRule="auto"/>
              <w:jc w:val="center"/>
              <w:rPr>
                <w:sz w:val="28"/>
                <w:szCs w:val="28"/>
              </w:rPr>
            </w:pPr>
            <w:r>
              <w:rPr>
                <w:sz w:val="28"/>
                <w:szCs w:val="28"/>
              </w:rPr>
              <w:t>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7250A1">
            <w:pPr>
              <w:keepNext/>
              <w:spacing w:after="0" w:line="240" w:lineRule="auto"/>
              <w:jc w:val="center"/>
              <w:rPr>
                <w:sz w:val="28"/>
                <w:szCs w:val="28"/>
              </w:rPr>
            </w:pPr>
            <w:r>
              <w:rPr>
                <w:sz w:val="28"/>
                <w:szCs w:val="28"/>
              </w:rPr>
              <w:t>2017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632006">
        <w:trPr>
          <w:trHeight w:hRule="exact" w:val="336"/>
        </w:trPr>
        <w:tc>
          <w:tcPr>
            <w:tcW w:w="341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632006" w:rsidRPr="00E01582" w:rsidTr="00632006">
        <w:trPr>
          <w:trHeight w:hRule="exact" w:val="288"/>
        </w:trPr>
        <w:tc>
          <w:tcPr>
            <w:tcW w:w="3410" w:type="dxa"/>
            <w:vMerge/>
            <w:tcBorders>
              <w:top w:val="single" w:sz="4" w:space="0" w:color="auto"/>
              <w:left w:val="single" w:sz="4" w:space="0" w:color="auto"/>
              <w:bottom w:val="single" w:sz="4" w:space="0" w:color="auto"/>
              <w:right w:val="single" w:sz="4" w:space="0" w:color="auto"/>
            </w:tcBorders>
            <w:vAlign w:val="center"/>
            <w:hideMark/>
          </w:tcPr>
          <w:p w:rsidR="00632006" w:rsidRPr="00E01582" w:rsidRDefault="00632006"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7</w:t>
            </w:r>
          </w:p>
        </w:tc>
      </w:tr>
      <w:tr w:rsidR="00E01582" w:rsidRPr="00E01582" w:rsidTr="00632006">
        <w:trPr>
          <w:trHeight w:hRule="exact" w:val="736"/>
        </w:trPr>
        <w:tc>
          <w:tcPr>
            <w:tcW w:w="3410"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632006">
        <w:trPr>
          <w:trHeight w:hRule="exact" w:val="707"/>
        </w:trPr>
        <w:tc>
          <w:tcPr>
            <w:tcW w:w="3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7</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632006">
            <w:pPr>
              <w:pStyle w:val="3f2"/>
              <w:keepNext/>
              <w:widowControl/>
              <w:shd w:val="clear" w:color="auto" w:fill="auto"/>
              <w:spacing w:after="0" w:line="240" w:lineRule="auto"/>
              <w:ind w:firstLine="0"/>
              <w:jc w:val="center"/>
              <w:rPr>
                <w:sz w:val="28"/>
                <w:szCs w:val="28"/>
              </w:rPr>
            </w:pPr>
            <w:r>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w:t>
            </w:r>
            <w:r w:rsidR="00632006">
              <w:rPr>
                <w:rStyle w:val="1d"/>
                <w:color w:val="auto"/>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w:t>
      </w:r>
      <w:r w:rsidR="007250A1">
        <w:rPr>
          <w:rFonts w:eastAsia="Times New Roman"/>
          <w:sz w:val="28"/>
          <w:szCs w:val="28"/>
          <w:lang w:eastAsia="ru-RU"/>
        </w:rPr>
        <w:t>9</w:t>
      </w:r>
      <w:r w:rsidRPr="00E01582">
        <w:rPr>
          <w:rFonts w:eastAsia="Times New Roman"/>
          <w:sz w:val="28"/>
          <w:szCs w:val="28"/>
          <w:lang w:eastAsia="ru-RU"/>
        </w:rPr>
        <w:t xml:space="preserve">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r w:rsidRPr="004433F8">
              <w:rPr>
                <w:b w:val="0"/>
                <w:bCs w:val="0"/>
                <w:color w:val="auto"/>
                <w:sz w:val="28"/>
                <w:szCs w:val="28"/>
                <w:lang w:val="en-US"/>
              </w:rPr>
              <w:t>r</w:t>
            </w:r>
            <w:r w:rsidRPr="004433F8">
              <w:rPr>
                <w:b w:val="0"/>
                <w:bCs w:val="0"/>
                <w:i/>
                <w:color w:val="auto"/>
                <w:sz w:val="28"/>
                <w:szCs w:val="28"/>
                <w:vertAlign w:val="subscript"/>
                <w:lang w:val="en-US"/>
              </w:rPr>
              <w:t>t</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2B6E0E">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2B6E0E">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C,t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C</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Рассчитайте дюрацию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A</w:t>
      </w:r>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r w:rsidRPr="004433F8">
        <w:rPr>
          <w:bCs/>
          <w:sz w:val="28"/>
          <w:szCs w:val="28"/>
          <w:lang w:val="en-US"/>
        </w:rPr>
        <w:t>r</w:t>
      </w:r>
      <w:r w:rsidRPr="004433F8">
        <w:rPr>
          <w:bCs/>
          <w:sz w:val="28"/>
          <w:szCs w:val="28"/>
          <w:vertAlign w:val="subscript"/>
          <w:lang w:val="en-US"/>
        </w:rPr>
        <w:t>f</w:t>
      </w:r>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r w:rsidRPr="004433F8">
        <w:rPr>
          <w:b w:val="0"/>
          <w:bCs w:val="0"/>
          <w:color w:val="auto"/>
          <w:sz w:val="28"/>
          <w:szCs w:val="28"/>
          <w:lang w:val="en-US"/>
        </w:rPr>
        <w:t>r</w:t>
      </w:r>
      <w:r w:rsidRPr="004433F8">
        <w:rPr>
          <w:b w:val="0"/>
          <w:bCs w:val="0"/>
          <w:color w:val="auto"/>
          <w:sz w:val="28"/>
          <w:szCs w:val="28"/>
          <w:vertAlign w:val="subscript"/>
          <w:lang w:val="en-US"/>
        </w:rPr>
        <w:t>f</w:t>
      </w:r>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ставляет ϭ</w:t>
      </w:r>
      <w:r w:rsidRPr="004433F8">
        <w:rPr>
          <w:b w:val="0"/>
          <w:bCs w:val="0"/>
          <w:color w:val="auto"/>
          <w:sz w:val="28"/>
          <w:szCs w:val="28"/>
          <w:vertAlign w:val="subscript"/>
        </w:rPr>
        <w:t>С</w:t>
      </w:r>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Марковица для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Прогноз недисконтированных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r w:rsidRPr="004433F8">
        <w:rPr>
          <w:b w:val="0"/>
          <w:bCs w:val="0"/>
          <w:color w:val="auto"/>
          <w:sz w:val="28"/>
          <w:szCs w:val="28"/>
          <w:lang w:val="en-US"/>
        </w:rPr>
        <w:t>r</w:t>
      </w:r>
      <w:r w:rsidRPr="004433F8">
        <w:rPr>
          <w:b w:val="0"/>
          <w:bCs w:val="0"/>
          <w:color w:val="auto"/>
          <w:sz w:val="28"/>
          <w:szCs w:val="28"/>
          <w:vertAlign w:val="subscript"/>
          <w:lang w:val="en-US"/>
        </w:rPr>
        <w:t>B</w:t>
      </w:r>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метрами: номинал M</w:t>
      </w:r>
      <w:r w:rsidRPr="004433F8">
        <w:rPr>
          <w:sz w:val="28"/>
          <w:szCs w:val="28"/>
          <w:vertAlign w:val="subscript"/>
        </w:rPr>
        <w:t>n</w:t>
      </w:r>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r w:rsidRPr="006F3BAD">
        <w:rPr>
          <w:bCs/>
          <w:sz w:val="28"/>
          <w:szCs w:val="28"/>
        </w:rPr>
        <w:t xml:space="preserve">andex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ленности маркетмейкера и компании к началу торгов», - категоричен начальник управления операций на российском фондовом рынке ИК «Фридом финанс»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задепонированный дл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r w:rsidRPr="006F3BAD">
        <w:rPr>
          <w:bCs/>
          <w:sz w:val="28"/>
          <w:szCs w:val="28"/>
        </w:rPr>
        <w:t>маркетмейкеры размещения – и</w:t>
      </w:r>
      <w:r w:rsidRPr="006F3BAD">
        <w:rPr>
          <w:bCs/>
          <w:sz w:val="28"/>
          <w:szCs w:val="28"/>
        </w:rPr>
        <w:t>н</w:t>
      </w:r>
      <w:r w:rsidRPr="006F3BAD">
        <w:rPr>
          <w:bCs/>
          <w:sz w:val="28"/>
          <w:szCs w:val="28"/>
        </w:rPr>
        <w:t>вестиционная компания «Финам»,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Бумаги, предоставленные маркетмейкером, были скуплены в самом начале торгов, а потом рынок остался без предложения по акциям «Яндекса». Фактически в отсутствие маркетмейкера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«Финам» Сергей Лукьянов. Он объясняет, что спрос в первый день торгов очень сложно спрогнозировать, а «Финам»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Маркетмейкер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бых фишек», - надеется предправления «Финама»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Источник: Орлова Ю. «Яндекс» без предложения / Ю. Орлова, А. Голицина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2. Можно ли сказать, что акции «Яндекса» являлись высоковолатильными в представленной ситуации? Можно ли их назвать высокорисковыми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Комерсантъ.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руб</w:t>
      </w:r>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руб</w:t>
      </w:r>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ров со ставкой купона B 10,5-11,25% годовых, общий объем спроса составил свыше 18,5 млрд.руб.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врио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r w:rsidRPr="006F3BAD">
        <w:rPr>
          <w:i/>
          <w:sz w:val="28"/>
          <w:szCs w:val="28"/>
          <w:lang w:val="en-US"/>
        </w:rPr>
        <w:t>kommersant</w:t>
      </w:r>
      <w:r w:rsidRPr="006F3BAD">
        <w:rPr>
          <w:i/>
          <w:sz w:val="28"/>
          <w:szCs w:val="28"/>
        </w:rPr>
        <w:t>.</w:t>
      </w:r>
      <w:r w:rsidRPr="006F3BAD">
        <w:rPr>
          <w:i/>
          <w:sz w:val="28"/>
          <w:szCs w:val="28"/>
          <w:lang w:val="en-US"/>
        </w:rPr>
        <w:t>ru</w:t>
      </w:r>
      <w:r w:rsidRPr="006F3BAD">
        <w:rPr>
          <w:i/>
          <w:sz w:val="28"/>
          <w:szCs w:val="28"/>
        </w:rPr>
        <w:t>/</w:t>
      </w:r>
      <w:r w:rsidRPr="006F3BAD">
        <w:rPr>
          <w:i/>
          <w:sz w:val="28"/>
          <w:szCs w:val="28"/>
          <w:lang w:val="en-US"/>
        </w:rPr>
        <w:t>doc</w:t>
      </w:r>
      <w:r w:rsidRPr="006F3BAD">
        <w:rPr>
          <w:i/>
          <w:sz w:val="28"/>
          <w:szCs w:val="28"/>
        </w:rPr>
        <w:t>/2487262?</w:t>
      </w:r>
      <w:r w:rsidRPr="006F3BAD">
        <w:rPr>
          <w:i/>
          <w:sz w:val="28"/>
          <w:szCs w:val="28"/>
          <w:lang w:val="en-US"/>
        </w:rPr>
        <w:t>isSearch</w:t>
      </w:r>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ла в феврале этого года. IPO было запланировано на март 2014 г. и могло принести “Детскому миру” до 400 млн. долл. Но из-за ситуации в России исобытий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ональную розничную сеть одноименных магазинов, luxury-Hemp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Bloomberg.</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«Первый микрочип, за изобретение которого Джек Килби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менных устройств — от микроволновки до коллайдера.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эсти- мейт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ф.ст. за “Жемчужную мечеть в Агре”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23,8 млн ф.ст.,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r w:rsidRPr="006F3BAD">
        <w:rPr>
          <w:rFonts w:eastAsia="Times New Roman"/>
          <w:i/>
          <w:iCs/>
          <w:sz w:val="28"/>
          <w:szCs w:val="28"/>
          <w:lang w:val="en-US"/>
        </w:rPr>
        <w:t>Bonhams</w:t>
      </w:r>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нерезная фигурка “Мещанка” фирмы “Фаберже” (1,2 млн ф. ст.). “Средний сектор”, произведения с эстимейтом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терина Макдугалл,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ведения с эстиме</w:t>
      </w:r>
      <w:r w:rsidRPr="006F3BAD">
        <w:rPr>
          <w:rFonts w:eastAsia="Times New Roman"/>
          <w:sz w:val="28"/>
          <w:szCs w:val="28"/>
        </w:rPr>
        <w:t>й</w:t>
      </w:r>
      <w:r w:rsidRPr="006F3BAD">
        <w:rPr>
          <w:rFonts w:eastAsia="Times New Roman"/>
          <w:sz w:val="28"/>
          <w:szCs w:val="28"/>
        </w:rPr>
        <w:t>том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19 Оптимизация инвестиционного портфеля: модель Г. Марковица.</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22 Дюрация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27 Содержание и сущность прединвестиционных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страновые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0B" w:rsidRDefault="001D180B" w:rsidP="00D4675B">
      <w:pPr>
        <w:spacing w:after="0" w:line="240" w:lineRule="auto"/>
      </w:pPr>
      <w:r>
        <w:separator/>
      </w:r>
    </w:p>
  </w:endnote>
  <w:endnote w:type="continuationSeparator" w:id="0">
    <w:p w:rsidR="001D180B" w:rsidRDefault="001D180B"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B6E0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0B" w:rsidRDefault="001D180B" w:rsidP="00D4675B">
      <w:pPr>
        <w:spacing w:after="0" w:line="240" w:lineRule="auto"/>
      </w:pPr>
      <w:r>
        <w:separator/>
      </w:r>
    </w:p>
  </w:footnote>
  <w:footnote w:type="continuationSeparator" w:id="0">
    <w:p w:rsidR="001D180B" w:rsidRDefault="001D180B"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156AC1"/>
    <w:rsid w:val="001D180B"/>
    <w:rsid w:val="001F2414"/>
    <w:rsid w:val="00281658"/>
    <w:rsid w:val="002B6E0E"/>
    <w:rsid w:val="00301973"/>
    <w:rsid w:val="00391A69"/>
    <w:rsid w:val="004433F8"/>
    <w:rsid w:val="004C304F"/>
    <w:rsid w:val="00632006"/>
    <w:rsid w:val="006F3BAD"/>
    <w:rsid w:val="007250A1"/>
    <w:rsid w:val="007559C9"/>
    <w:rsid w:val="007E4EDA"/>
    <w:rsid w:val="008828A8"/>
    <w:rsid w:val="008A2AAD"/>
    <w:rsid w:val="00A377F7"/>
    <w:rsid w:val="00A822E2"/>
    <w:rsid w:val="00B50710"/>
    <w:rsid w:val="00D4675B"/>
    <w:rsid w:val="00DB4D34"/>
    <w:rsid w:val="00DD7102"/>
    <w:rsid w:val="00E01582"/>
    <w:rsid w:val="00EF5C37"/>
    <w:rsid w:val="00F159FF"/>
    <w:rsid w:val="00F16CB7"/>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A868-83F1-473E-A0C5-23A6D4CC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Пользователь</cp:lastModifiedBy>
  <cp:revision>21</cp:revision>
  <cp:lastPrinted>2019-11-11T06:40:00Z</cp:lastPrinted>
  <dcterms:created xsi:type="dcterms:W3CDTF">2019-09-13T13:09:00Z</dcterms:created>
  <dcterms:modified xsi:type="dcterms:W3CDTF">2020-09-11T09:18:00Z</dcterms:modified>
</cp:coreProperties>
</file>