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roofErr w:type="spellStart"/>
      <w:r w:rsidRPr="00CA00DF">
        <w:rPr>
          <w:rFonts w:ascii="Times New Roman" w:eastAsia="Arial Unicode MS" w:hAnsi="Times New Roman" w:cs="Times New Roman"/>
          <w:sz w:val="24"/>
          <w:szCs w:val="24"/>
          <w:lang w:eastAsia="ru-RU"/>
        </w:rPr>
        <w:t>Минобрнауки</w:t>
      </w:r>
      <w:proofErr w:type="spellEnd"/>
      <w:r w:rsidRPr="00CA00DF">
        <w:rPr>
          <w:rFonts w:ascii="Times New Roman" w:eastAsia="Arial Unicode MS" w:hAnsi="Times New Roman" w:cs="Times New Roman"/>
          <w:sz w:val="24"/>
          <w:szCs w:val="24"/>
          <w:lang w:eastAsia="ru-RU"/>
        </w:rPr>
        <w:t xml:space="preserve">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Кафедра гражданского права и процесса</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w:t>
      </w:r>
      <w:proofErr w:type="gramStart"/>
      <w:r w:rsidRPr="00CA00DF">
        <w:rPr>
          <w:rFonts w:ascii="Times New Roman" w:eastAsia="Times New Roman" w:hAnsi="Times New Roman" w:cs="Times New Roman"/>
          <w:b/>
          <w:sz w:val="24"/>
          <w:szCs w:val="24"/>
        </w:rPr>
        <w:t>обучающихся</w:t>
      </w:r>
      <w:proofErr w:type="gramEnd"/>
      <w:r w:rsidRPr="00CA00DF">
        <w:rPr>
          <w:rFonts w:ascii="Times New Roman" w:eastAsia="Times New Roman" w:hAnsi="Times New Roman" w:cs="Times New Roman"/>
          <w:b/>
          <w:sz w:val="24"/>
          <w:szCs w:val="24"/>
        </w:rPr>
        <w:t xml:space="preserve">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1D4310"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2016</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xml:space="preserve">: методические указания для </w:t>
      </w:r>
      <w:proofErr w:type="gramStart"/>
      <w:r w:rsidR="00CA00DF" w:rsidRPr="00CA00DF">
        <w:rPr>
          <w:rFonts w:ascii="Times New Roman" w:eastAsia="Calibri" w:hAnsi="Times New Roman" w:cs="Times New Roman"/>
          <w:sz w:val="24"/>
          <w:szCs w:val="24"/>
        </w:rPr>
        <w:t>обучающихся</w:t>
      </w:r>
      <w:proofErr w:type="gramEnd"/>
      <w:r w:rsidR="00CA00DF" w:rsidRPr="00CA00DF">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sidR="001D4310">
        <w:rPr>
          <w:rFonts w:ascii="Times New Roman" w:eastAsia="Calibri" w:hAnsi="Times New Roman" w:cs="Times New Roman"/>
          <w:sz w:val="24"/>
          <w:szCs w:val="24"/>
        </w:rPr>
        <w:t>6</w:t>
      </w:r>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 xml:space="preserve">очной и </w:t>
      </w:r>
      <w:r w:rsidRPr="00CA00DF">
        <w:rPr>
          <w:rFonts w:ascii="Times New Roman" w:eastAsia="Times New Roman" w:hAnsi="Times New Roman" w:cs="Times New Roman"/>
          <w:sz w:val="24"/>
          <w:szCs w:val="24"/>
          <w:lang w:eastAsia="ru-RU"/>
        </w:rPr>
        <w:t>заочной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676764" w:rsidP="003650B5">
            <w:pPr>
              <w:jc w:val="right"/>
              <w:rPr>
                <w:sz w:val="24"/>
                <w:szCs w:val="24"/>
              </w:rPr>
            </w:pPr>
            <w:r>
              <w:rPr>
                <w:sz w:val="24"/>
                <w:szCs w:val="24"/>
              </w:rPr>
              <w:t>22</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676764" w:rsidP="003650B5">
            <w:pPr>
              <w:jc w:val="right"/>
              <w:rPr>
                <w:sz w:val="24"/>
                <w:szCs w:val="24"/>
              </w:rPr>
            </w:pPr>
            <w:r>
              <w:rPr>
                <w:sz w:val="24"/>
                <w:szCs w:val="24"/>
              </w:rPr>
              <w:t>25</w:t>
            </w:r>
          </w:p>
        </w:tc>
      </w:tr>
      <w:tr w:rsidR="00CB00A9" w:rsidRPr="00CA00DF" w:rsidTr="00E74969">
        <w:tc>
          <w:tcPr>
            <w:tcW w:w="8755" w:type="dxa"/>
          </w:tcPr>
          <w:p w:rsidR="00CB00A9" w:rsidRPr="00CA00DF" w:rsidRDefault="00CB00A9" w:rsidP="001735D5">
            <w:pPr>
              <w:jc w:val="both"/>
              <w:rPr>
                <w:sz w:val="24"/>
                <w:szCs w:val="24"/>
              </w:rPr>
            </w:pPr>
            <w:r w:rsidRPr="00CA00DF">
              <w:rPr>
                <w:sz w:val="24"/>
                <w:szCs w:val="24"/>
              </w:rPr>
              <w:t>Список рекомендуемых источников……………</w:t>
            </w:r>
            <w:r w:rsidR="00E74969" w:rsidRPr="00CA00DF">
              <w:rPr>
                <w:sz w:val="24"/>
                <w:szCs w:val="24"/>
              </w:rPr>
              <w:t>..</w:t>
            </w:r>
            <w:r w:rsidRPr="00CA00DF">
              <w:rPr>
                <w:sz w:val="24"/>
                <w:szCs w:val="24"/>
              </w:rPr>
              <w:t>………………………</w:t>
            </w:r>
            <w:r w:rsidR="00CA00DF">
              <w:rPr>
                <w:sz w:val="24"/>
                <w:szCs w:val="24"/>
              </w:rPr>
              <w:t>……………..</w:t>
            </w:r>
          </w:p>
        </w:tc>
        <w:tc>
          <w:tcPr>
            <w:tcW w:w="703" w:type="dxa"/>
          </w:tcPr>
          <w:p w:rsidR="00CB00A9" w:rsidRPr="00CA00DF" w:rsidRDefault="00676764" w:rsidP="00B43354">
            <w:pPr>
              <w:jc w:val="right"/>
              <w:rPr>
                <w:sz w:val="24"/>
                <w:szCs w:val="24"/>
              </w:rPr>
            </w:pPr>
            <w:r>
              <w:rPr>
                <w:sz w:val="24"/>
                <w:szCs w:val="24"/>
              </w:rPr>
              <w:t>26</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 xml:space="preserve">предпринимательские отношения, возникающие </w:t>
      </w:r>
      <w:proofErr w:type="gramStart"/>
      <w:r w:rsidRPr="00EE2CCA">
        <w:rPr>
          <w:rFonts w:ascii="Times New Roman" w:eastAsia="Times New Roman" w:hAnsi="Times New Roman" w:cs="Times New Roman"/>
          <w:sz w:val="24"/>
          <w:szCs w:val="24"/>
          <w:lang w:eastAsia="ru-RU"/>
        </w:rPr>
        <w:t>между</w:t>
      </w:r>
      <w:proofErr w:type="gramEnd"/>
      <w:r w:rsidRPr="00EE2CCA">
        <w:rPr>
          <w:rFonts w:ascii="Times New Roman" w:eastAsia="Times New Roman" w:hAnsi="Times New Roman" w:cs="Times New Roman"/>
          <w:sz w:val="24"/>
          <w:szCs w:val="24"/>
          <w:lang w:eastAsia="ru-RU"/>
        </w:rPr>
        <w:t xml:space="preserve"> и </w:t>
      </w:r>
      <w:proofErr w:type="gramStart"/>
      <w:r w:rsidRPr="00EE2CCA">
        <w:rPr>
          <w:rFonts w:ascii="Times New Roman" w:eastAsia="Times New Roman" w:hAnsi="Times New Roman" w:cs="Times New Roman"/>
          <w:sz w:val="24"/>
          <w:szCs w:val="24"/>
          <w:lang w:eastAsia="ru-RU"/>
        </w:rPr>
        <w:t>с</w:t>
      </w:r>
      <w:proofErr w:type="gramEnd"/>
      <w:r w:rsidRPr="00EE2CCA">
        <w:rPr>
          <w:rFonts w:ascii="Times New Roman" w:eastAsia="Times New Roman" w:hAnsi="Times New Roman" w:cs="Times New Roman"/>
          <w:sz w:val="24"/>
          <w:szCs w:val="24"/>
          <w:lang w:eastAsia="ru-RU"/>
        </w:rPr>
        <w:t xml:space="preserve">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Виды самостоятельной работы: </w:t>
      </w:r>
      <w:proofErr w:type="gramStart"/>
      <w:r w:rsidRPr="00EE2CCA">
        <w:rPr>
          <w:rFonts w:ascii="Times New Roman" w:eastAsia="Times New Roman" w:hAnsi="Times New Roman" w:cs="Times New Roman"/>
          <w:sz w:val="24"/>
          <w:szCs w:val="24"/>
          <w:lang w:eastAsia="ru-RU"/>
        </w:rPr>
        <w:t>аудиторная</w:t>
      </w:r>
      <w:proofErr w:type="gramEnd"/>
      <w:r w:rsidRPr="00EE2CCA">
        <w:rPr>
          <w:rFonts w:ascii="Times New Roman" w:eastAsia="Times New Roman" w:hAnsi="Times New Roman" w:cs="Times New Roman"/>
          <w:sz w:val="24"/>
          <w:szCs w:val="24"/>
          <w:lang w:eastAsia="ru-RU"/>
        </w:rPr>
        <w:t xml:space="preserve">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roofErr w:type="gramStart"/>
      <w:r w:rsidRPr="00EE2CCA">
        <w:rPr>
          <w:rFonts w:ascii="Times New Roman" w:eastAsia="Times New Roman" w:hAnsi="Times New Roman" w:cs="Times New Roman"/>
          <w:sz w:val="24"/>
          <w:szCs w:val="24"/>
          <w:lang w:eastAsia="ru-RU"/>
        </w:rPr>
        <w:t>:</w:t>
      </w:r>
      <w:proofErr w:type="gramEnd"/>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w:t>
      </w:r>
      <w:proofErr w:type="gramStart"/>
      <w:r w:rsidRPr="00CA00DF">
        <w:rPr>
          <w:rFonts w:ascii="Times New Roman" w:hAnsi="Times New Roman" w:cs="Times New Roman"/>
          <w:sz w:val="24"/>
          <w:szCs w:val="24"/>
        </w:rPr>
        <w:t>распоряжении</w:t>
      </w:r>
      <w:proofErr w:type="gramEnd"/>
      <w:r w:rsidRPr="00CA00DF">
        <w:rPr>
          <w:rFonts w:ascii="Times New Roman" w:hAnsi="Times New Roman" w:cs="Times New Roman"/>
          <w:sz w:val="24"/>
          <w:szCs w:val="24"/>
        </w:rPr>
        <w:t xml:space="preserve">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 xml:space="preserve">даст вам возможность отделить главное от </w:t>
      </w:r>
      <w:proofErr w:type="gramStart"/>
      <w:r w:rsidRPr="00EE2CCA">
        <w:rPr>
          <w:rFonts w:ascii="Times New Roman" w:hAnsi="Times New Roman" w:cs="Times New Roman"/>
          <w:sz w:val="24"/>
          <w:szCs w:val="24"/>
        </w:rPr>
        <w:t>второстепенного</w:t>
      </w:r>
      <w:proofErr w:type="gramEnd"/>
      <w:r w:rsidRPr="00EE2CCA">
        <w:rPr>
          <w:rFonts w:ascii="Times New Roman" w:hAnsi="Times New Roman" w:cs="Times New Roman"/>
          <w:sz w:val="24"/>
          <w:szCs w:val="24"/>
        </w:rPr>
        <w:t>,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r>
      <w:proofErr w:type="gramStart"/>
      <w:r w:rsidRPr="00EE2CCA">
        <w:rPr>
          <w:rFonts w:ascii="Times New Roman" w:hAnsi="Times New Roman" w:cs="Times New Roman"/>
          <w:sz w:val="24"/>
          <w:szCs w:val="24"/>
        </w:rPr>
        <w:t>к</w:t>
      </w:r>
      <w:proofErr w:type="gramEnd"/>
      <w:r w:rsidRPr="00EE2CCA">
        <w:rPr>
          <w:rFonts w:ascii="Times New Roman" w:hAnsi="Times New Roman" w:cs="Times New Roman"/>
          <w:sz w:val="24"/>
          <w:szCs w:val="24"/>
        </w:rPr>
        <w:t xml:space="preserve">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r>
      <w:proofErr w:type="gramStart"/>
      <w:r w:rsidRPr="00EE2CCA">
        <w:rPr>
          <w:rFonts w:ascii="Times New Roman" w:hAnsi="Times New Roman" w:cs="Times New Roman"/>
          <w:sz w:val="24"/>
          <w:szCs w:val="24"/>
        </w:rPr>
        <w:t>н</w:t>
      </w:r>
      <w:proofErr w:type="gramEnd"/>
      <w:r w:rsidRPr="00EE2CCA">
        <w:rPr>
          <w:rFonts w:ascii="Times New Roman" w:hAnsi="Times New Roman" w:cs="Times New Roman"/>
          <w:sz w:val="24"/>
          <w:szCs w:val="24"/>
        </w:rPr>
        <w:t xml:space="preserve">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r>
      <w:proofErr w:type="gramStart"/>
      <w:r w:rsidRPr="00EE2CCA">
        <w:rPr>
          <w:rFonts w:ascii="Times New Roman" w:hAnsi="Times New Roman" w:cs="Times New Roman"/>
          <w:sz w:val="24"/>
          <w:szCs w:val="24"/>
        </w:rPr>
        <w:t>б</w:t>
      </w:r>
      <w:proofErr w:type="gramEnd"/>
      <w:r w:rsidRPr="00EE2CCA">
        <w:rPr>
          <w:rFonts w:ascii="Times New Roman" w:hAnsi="Times New Roman" w:cs="Times New Roman"/>
          <w:sz w:val="24"/>
          <w:szCs w:val="24"/>
        </w:rPr>
        <w:t xml:space="preserve">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w:t>
      </w:r>
      <w:proofErr w:type="gramStart"/>
      <w:r w:rsidRPr="00EE2CCA">
        <w:rPr>
          <w:rFonts w:ascii="Times New Roman" w:hAnsi="Times New Roman" w:cs="Times New Roman"/>
          <w:sz w:val="24"/>
          <w:szCs w:val="24"/>
        </w:rPr>
        <w:t>не что иное</w:t>
      </w:r>
      <w:proofErr w:type="gramEnd"/>
      <w:r w:rsidRPr="00EE2CCA">
        <w:rPr>
          <w:rFonts w:ascii="Times New Roman" w:hAnsi="Times New Roman" w:cs="Times New Roman"/>
          <w:sz w:val="24"/>
          <w:szCs w:val="24"/>
        </w:rPr>
        <w:t xml:space="preserve">). </w:t>
      </w:r>
      <w:proofErr w:type="gramStart"/>
      <w:r w:rsidRPr="00EE2CCA">
        <w:rPr>
          <w:rFonts w:ascii="Times New Roman" w:hAnsi="Times New Roman" w:cs="Times New Roman"/>
          <w:sz w:val="24"/>
          <w:szCs w:val="24"/>
        </w:rPr>
        <w:t>Например, сокращение «г-</w:t>
      </w:r>
      <w:proofErr w:type="spellStart"/>
      <w:r w:rsidRPr="00EE2CCA">
        <w:rPr>
          <w:rFonts w:ascii="Times New Roman" w:hAnsi="Times New Roman" w:cs="Times New Roman"/>
          <w:sz w:val="24"/>
          <w:szCs w:val="24"/>
        </w:rPr>
        <w:t>ть</w:t>
      </w:r>
      <w:proofErr w:type="spellEnd"/>
      <w:r w:rsidRPr="00EE2CCA">
        <w:rPr>
          <w:rFonts w:ascii="Times New Roman" w:hAnsi="Times New Roman" w:cs="Times New Roman"/>
          <w:sz w:val="24"/>
          <w:szCs w:val="24"/>
        </w:rPr>
        <w:t xml:space="preserve">» будет всегда и везде словом «говорить», а большая буква «Р» – словом «работа». </w:t>
      </w:r>
      <w:proofErr w:type="gramEnd"/>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r>
      <w:proofErr w:type="gramStart"/>
      <w:r w:rsidR="00EE2CCA" w:rsidRPr="00EE2CCA">
        <w:rPr>
          <w:rFonts w:ascii="Times New Roman" w:hAnsi="Times New Roman" w:cs="Times New Roman"/>
          <w:sz w:val="24"/>
          <w:szCs w:val="24"/>
        </w:rPr>
        <w:t>н</w:t>
      </w:r>
      <w:proofErr w:type="gramEnd"/>
      <w:r w:rsidR="00EE2CCA" w:rsidRPr="00EE2CCA">
        <w:rPr>
          <w:rFonts w:ascii="Times New Roman" w:hAnsi="Times New Roman" w:cs="Times New Roman"/>
          <w:sz w:val="24"/>
          <w:szCs w:val="24"/>
        </w:rPr>
        <w:t xml:space="preserve">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w:t>
      </w:r>
      <w:proofErr w:type="gramStart"/>
      <w:r w:rsidRPr="00EE2CCA">
        <w:rPr>
          <w:rFonts w:ascii="Times New Roman" w:hAnsi="Times New Roman" w:cs="Times New Roman"/>
          <w:sz w:val="24"/>
          <w:szCs w:val="24"/>
        </w:rPr>
        <w:t>основную</w:t>
      </w:r>
      <w:proofErr w:type="gramEnd"/>
      <w:r w:rsidRPr="00EE2CCA">
        <w:rPr>
          <w:rFonts w:ascii="Times New Roman" w:hAnsi="Times New Roman" w:cs="Times New Roman"/>
          <w:sz w:val="24"/>
          <w:szCs w:val="24"/>
        </w:rPr>
        <w:t xml:space="preserve">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w:t>
      </w:r>
      <w:proofErr w:type="spellStart"/>
      <w:r w:rsidRPr="00EE2CCA">
        <w:rPr>
          <w:rFonts w:ascii="Times New Roman" w:hAnsi="Times New Roman" w:cs="Times New Roman"/>
          <w:sz w:val="24"/>
          <w:szCs w:val="24"/>
        </w:rPr>
        <w:t>чтоы</w:t>
      </w:r>
      <w:proofErr w:type="spellEnd"/>
      <w:r w:rsidRPr="00EE2CCA">
        <w:rPr>
          <w:rFonts w:ascii="Times New Roman" w:hAnsi="Times New Roman" w:cs="Times New Roman"/>
          <w:sz w:val="24"/>
          <w:szCs w:val="24"/>
        </w:rPr>
        <w:t xml:space="preserve">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При использовании указанных источников следует иметь </w:t>
      </w:r>
      <w:proofErr w:type="gramStart"/>
      <w:r w:rsidRPr="00EE2CCA">
        <w:rPr>
          <w:rFonts w:ascii="Times New Roman" w:hAnsi="Times New Roman" w:cs="Times New Roman"/>
          <w:sz w:val="24"/>
          <w:szCs w:val="24"/>
        </w:rPr>
        <w:t>ввиду</w:t>
      </w:r>
      <w:proofErr w:type="gramEnd"/>
      <w:r w:rsidRPr="00EE2CCA">
        <w:rPr>
          <w:rFonts w:ascii="Times New Roman" w:hAnsi="Times New Roman" w:cs="Times New Roman"/>
          <w:sz w:val="24"/>
          <w:szCs w:val="24"/>
        </w:rPr>
        <w:t xml:space="preserve">, что </w:t>
      </w:r>
      <w:proofErr w:type="gramStart"/>
      <w:r w:rsidRPr="00EE2CCA">
        <w:rPr>
          <w:rFonts w:ascii="Times New Roman" w:hAnsi="Times New Roman" w:cs="Times New Roman"/>
          <w:sz w:val="24"/>
          <w:szCs w:val="24"/>
        </w:rPr>
        <w:t>перечень</w:t>
      </w:r>
      <w:proofErr w:type="gramEnd"/>
      <w:r w:rsidRPr="00EE2CCA">
        <w:rPr>
          <w:rFonts w:ascii="Times New Roman" w:hAnsi="Times New Roman" w:cs="Times New Roman"/>
          <w:sz w:val="24"/>
          <w:szCs w:val="24"/>
        </w:rPr>
        <w:t xml:space="preserve">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w:t>
      </w:r>
      <w:proofErr w:type="gramStart"/>
      <w:r w:rsidRPr="00EE2CCA">
        <w:rPr>
          <w:rFonts w:ascii="Times New Roman" w:hAnsi="Times New Roman" w:cs="Times New Roman"/>
          <w:sz w:val="24"/>
          <w:szCs w:val="24"/>
        </w:rPr>
        <w:t>в</w:t>
      </w:r>
      <w:proofErr w:type="gramEnd"/>
      <w:r w:rsidRPr="00EE2CCA">
        <w:rPr>
          <w:rFonts w:ascii="Times New Roman" w:hAnsi="Times New Roman" w:cs="Times New Roman"/>
          <w:sz w:val="24"/>
          <w:szCs w:val="24"/>
        </w:rPr>
        <w:t xml:space="preserve">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w:t>
      </w:r>
      <w:proofErr w:type="gramStart"/>
      <w:r w:rsidRPr="00AA46D4">
        <w:rPr>
          <w:rFonts w:ascii="Times New Roman" w:eastAsia="Times New Roman" w:hAnsi="Times New Roman" w:cs="Times New Roman"/>
          <w:sz w:val="24"/>
          <w:szCs w:val="24"/>
          <w:lang w:eastAsia="ru-RU"/>
        </w:rPr>
        <w:t>крайне недостаточно</w:t>
      </w:r>
      <w:proofErr w:type="gramEnd"/>
      <w:r w:rsidRPr="00AA46D4">
        <w:rPr>
          <w:rFonts w:ascii="Times New Roman" w:eastAsia="Times New Roman" w:hAnsi="Times New Roman" w:cs="Times New Roman"/>
          <w:sz w:val="24"/>
          <w:szCs w:val="24"/>
          <w:lang w:eastAsia="ru-RU"/>
        </w:rPr>
        <w:t xml:space="preserve">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w:t>
      </w:r>
      <w:proofErr w:type="gramStart"/>
      <w:r w:rsidRPr="00AA46D4">
        <w:rPr>
          <w:rFonts w:ascii="Times New Roman" w:hAnsi="Times New Roman" w:cs="Times New Roman"/>
          <w:sz w:val="24"/>
          <w:szCs w:val="24"/>
        </w:rPr>
        <w:t>имитационный</w:t>
      </w:r>
      <w:proofErr w:type="gramEnd"/>
      <w:r w:rsidRPr="00AA46D4">
        <w:rPr>
          <w:rFonts w:ascii="Times New Roman" w:hAnsi="Times New Roman" w:cs="Times New Roman"/>
          <w:sz w:val="24"/>
          <w:szCs w:val="24"/>
        </w:rPr>
        <w:t xml:space="preserve">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 </w:t>
      </w:r>
      <w:proofErr w:type="gramStart"/>
      <w:r w:rsidRPr="00AA46D4">
        <w:rPr>
          <w:rFonts w:ascii="Times New Roman" w:eastAsia="Times New Roman" w:hAnsi="Times New Roman" w:cs="Times New Roman"/>
          <w:sz w:val="24"/>
          <w:szCs w:val="24"/>
          <w:lang w:eastAsia="ru-RU"/>
        </w:rPr>
        <w:t>необходимым</w:t>
      </w:r>
      <w:proofErr w:type="gramEnd"/>
      <w:r w:rsidRPr="00AA46D4">
        <w:rPr>
          <w:rFonts w:ascii="Times New Roman" w:eastAsia="Times New Roman" w:hAnsi="Times New Roman" w:cs="Times New Roman"/>
          <w:sz w:val="24"/>
          <w:szCs w:val="24"/>
          <w:lang w:eastAsia="ru-RU"/>
        </w:rPr>
        <w:t xml:space="preserve">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w:t>
      </w:r>
      <w:proofErr w:type="gramStart"/>
      <w:r w:rsidRPr="00AA46D4">
        <w:rPr>
          <w:rFonts w:ascii="Times New Roman" w:eastAsia="Times New Roman" w:hAnsi="Times New Roman" w:cs="Times New Roman"/>
          <w:sz w:val="24"/>
          <w:szCs w:val="24"/>
          <w:lang w:eastAsia="ru-RU"/>
        </w:rPr>
        <w:t>4</w:t>
      </w:r>
      <w:proofErr w:type="gramEnd"/>
      <w:r w:rsidRPr="00AA46D4">
        <w:rPr>
          <w:rFonts w:ascii="Times New Roman" w:eastAsia="Times New Roman" w:hAnsi="Times New Roman" w:cs="Times New Roman"/>
          <w:sz w:val="24"/>
          <w:szCs w:val="24"/>
          <w:lang w:eastAsia="ru-RU"/>
        </w:rPr>
        <w:t>,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 xml:space="preserve">Номер варианта выбирается по списку, </w:t>
      </w:r>
      <w:proofErr w:type="gramStart"/>
      <w:r w:rsidRPr="00AA46D4">
        <w:rPr>
          <w:rFonts w:ascii="Times New Roman" w:eastAsia="Times New Roman" w:hAnsi="Times New Roman" w:cs="Times New Roman"/>
          <w:sz w:val="24"/>
          <w:szCs w:val="24"/>
          <w:lang w:eastAsia="ru-RU"/>
        </w:rPr>
        <w:t>имеющимся</w:t>
      </w:r>
      <w:proofErr w:type="gramEnd"/>
      <w:r w:rsidRPr="00AA46D4">
        <w:rPr>
          <w:rFonts w:ascii="Times New Roman" w:eastAsia="Times New Roman" w:hAnsi="Times New Roman" w:cs="Times New Roman"/>
          <w:sz w:val="24"/>
          <w:szCs w:val="24"/>
          <w:lang w:eastAsia="ru-RU"/>
        </w:rPr>
        <w:t xml:space="preserve">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proofErr w:type="gramStart"/>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w:t>
      </w:r>
      <w:proofErr w:type="gramEnd"/>
      <w:r w:rsidRPr="00CA00DF">
        <w:rPr>
          <w:rFonts w:ascii="Times New Roman" w:eastAsia="Calibri" w:hAnsi="Times New Roman" w:cs="Times New Roman"/>
          <w:sz w:val="24"/>
          <w:szCs w:val="24"/>
        </w:rPr>
        <w:t>,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proofErr w:type="gramStart"/>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roofErr w:type="gramEnd"/>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F521B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 общие положения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Pr="002A14F1" w:rsidRDefault="002A14F1" w:rsidP="00F521B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2A14F1" w:rsidRPr="002A14F1" w:rsidRDefault="002A14F1" w:rsidP="00F521BB">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F521BB">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Правовой режим капиталов, фондов и резервов организации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F521BB">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Финансирование в форме субсидий</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Финансирование государственных и муниципальных нужд</w:t>
      </w:r>
    </w:p>
    <w:p w:rsid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основы государственного кредитования</w:t>
      </w:r>
    </w:p>
    <w:p w:rsidR="002A14F1" w:rsidRPr="002A14F1" w:rsidRDefault="002A14F1" w:rsidP="00F521BB">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F521BB">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F521BB">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F521BB">
      <w:pPr>
        <w:pStyle w:val="a9"/>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диторов</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F521BB">
      <w:pPr>
        <w:pStyle w:val="a9"/>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F521BB">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roofErr w:type="gramEnd"/>
    </w:p>
    <w:p w:rsidR="00E06389"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F521BB">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F521BB">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F521BB">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F521BB">
      <w:pPr>
        <w:pStyle w:val="a9"/>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Мониторинг закупок, аудит и </w:t>
      </w:r>
      <w:proofErr w:type="gramStart"/>
      <w:r w:rsidRPr="00E06389">
        <w:rPr>
          <w:rFonts w:ascii="Times New Roman" w:eastAsia="Times New Roman" w:hAnsi="Times New Roman" w:cs="Times New Roman"/>
          <w:sz w:val="24"/>
          <w:szCs w:val="24"/>
          <w:lang w:eastAsia="ru-RU"/>
        </w:rPr>
        <w:t>контроль за</w:t>
      </w:r>
      <w:proofErr w:type="gramEnd"/>
      <w:r w:rsidRPr="00E06389">
        <w:rPr>
          <w:rFonts w:ascii="Times New Roman" w:eastAsia="Times New Roman" w:hAnsi="Times New Roman" w:cs="Times New Roman"/>
          <w:sz w:val="24"/>
          <w:szCs w:val="24"/>
          <w:lang w:eastAsia="ru-RU"/>
        </w:rPr>
        <w:t xml:space="preserve"> соблюдением законодательства</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Источники правового регулирования рынка ценных бумаг. Понятие и виды ценных бумаг</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F521B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F521BB">
      <w:pPr>
        <w:pStyle w:val="a9"/>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F521B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E06389" w:rsidRPr="00E06389" w:rsidRDefault="00E06389" w:rsidP="00F521BB">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Default="00E06389"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E06389" w:rsidRDefault="00E06389"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Субъекты и объекты инновационной деятельности. </w:t>
      </w:r>
    </w:p>
    <w:p w:rsid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Привлечение частного капитала в инновации</w:t>
      </w:r>
    </w:p>
    <w:p w:rsidR="00062ABF" w:rsidRPr="00062ABF" w:rsidRDefault="00062ABF" w:rsidP="00F521BB">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Формы государственной поддержки инноваций:</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w:t>
      </w:r>
      <w:proofErr w:type="spellEnd"/>
      <w:r w:rsidRPr="00062ABF">
        <w:rPr>
          <w:rFonts w:ascii="Times New Roman" w:eastAsia="Times New Roman" w:hAnsi="Times New Roman" w:cs="Times New Roman"/>
          <w:sz w:val="24"/>
          <w:szCs w:val="24"/>
          <w:lang w:eastAsia="ru-RU"/>
        </w:rPr>
        <w:t xml:space="preserve"> инфраструктуры для развития инноваций</w:t>
      </w:r>
    </w:p>
    <w:p w:rsidR="00062ABF"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2A14F1" w:rsidRPr="00062ABF" w:rsidRDefault="00062ABF" w:rsidP="00F521BB">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15</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F521BB">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F521BB">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F521BB">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F521BB">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16</w:t>
      </w:r>
      <w:r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F521BB">
      <w:pPr>
        <w:pStyle w:val="a9"/>
        <w:numPr>
          <w:ilvl w:val="1"/>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F521B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F521BB">
      <w:pPr>
        <w:pStyle w:val="a9"/>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F521B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062ABF" w:rsidRPr="00062ABF" w:rsidRDefault="00062ABF" w:rsidP="00F521BB">
      <w:pPr>
        <w:pStyle w:val="a9"/>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062ABF">
        <w:rPr>
          <w:rFonts w:ascii="Times New Roman" w:eastAsia="Times New Roman" w:hAnsi="Times New Roman" w:cs="Times New Roman"/>
          <w:sz w:val="24"/>
          <w:szCs w:val="24"/>
          <w:lang w:eastAsia="ru-RU"/>
        </w:rPr>
        <w:t>Налоговый аспект оказания услуг</w:t>
      </w:r>
    </w:p>
    <w:p w:rsid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17</w:t>
      </w:r>
      <w:r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рекламной деятельности</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roofErr w:type="spellEnd"/>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roofErr w:type="spellEnd"/>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062ABF" w:rsidRPr="00062ABF" w:rsidRDefault="00062ABF" w:rsidP="00F521BB">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062ABF" w:rsidRPr="00062ABF" w:rsidRDefault="00062ABF" w:rsidP="00F521BB">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062ABF" w:rsidRPr="00062ABF" w:rsidRDefault="00062ABF" w:rsidP="00F521BB">
      <w:pPr>
        <w:pStyle w:val="a9"/>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062ABF" w:rsidRPr="00062ABF" w:rsidRDefault="00062ABF" w:rsidP="00F521BB">
      <w:pPr>
        <w:pStyle w:val="a9"/>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Ответственность за ненадлежащую рекламу</w:t>
      </w:r>
    </w:p>
    <w:p w:rsid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18</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062ABF">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F521BB">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06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2A14F1" w:rsidRPr="00062ABF" w:rsidRDefault="00062ABF" w:rsidP="00F521BB">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roofErr w:type="gramEnd"/>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Понятие, принципы, правовые основы </w:t>
      </w:r>
      <w:proofErr w:type="gramStart"/>
      <w:r w:rsidRPr="00CD1602">
        <w:rPr>
          <w:rFonts w:ascii="Times New Roman" w:eastAsia="Times New Roman" w:hAnsi="Times New Roman" w:cs="Times New Roman"/>
          <w:color w:val="000000"/>
          <w:sz w:val="24"/>
          <w:szCs w:val="24"/>
          <w:lang w:eastAsia="ru-RU"/>
        </w:rPr>
        <w:t>государственного</w:t>
      </w:r>
      <w:proofErr w:type="gramEnd"/>
      <w:r w:rsidRPr="00CD1602">
        <w:rPr>
          <w:rFonts w:ascii="Times New Roman" w:eastAsia="Times New Roman" w:hAnsi="Times New Roman" w:cs="Times New Roman"/>
          <w:color w:val="000000"/>
          <w:sz w:val="24"/>
          <w:szCs w:val="24"/>
          <w:lang w:eastAsia="ru-RU"/>
        </w:rPr>
        <w:t xml:space="preserve">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w:t>
      </w:r>
      <w:proofErr w:type="gramStart"/>
      <w:r w:rsidRPr="00FF7320">
        <w:rPr>
          <w:rFonts w:ascii="Times New Roman" w:eastAsia="Times New Roman" w:hAnsi="Times New Roman" w:cs="Times New Roman"/>
          <w:sz w:val="24"/>
          <w:szCs w:val="24"/>
          <w:lang w:eastAsia="ru-RU"/>
        </w:rPr>
        <w:t>ии ау</w:t>
      </w:r>
      <w:proofErr w:type="gramEnd"/>
      <w:r w:rsidRPr="00FF7320">
        <w:rPr>
          <w:rFonts w:ascii="Times New Roman" w:eastAsia="Times New Roman" w:hAnsi="Times New Roman" w:cs="Times New Roman"/>
          <w:sz w:val="24"/>
          <w:szCs w:val="24"/>
          <w:lang w:eastAsia="ru-RU"/>
        </w:rPr>
        <w:t>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1.5 Мониторинг закупок, аудит и </w:t>
      </w:r>
      <w:proofErr w:type="gramStart"/>
      <w:r w:rsidRPr="00CD1602">
        <w:rPr>
          <w:rFonts w:ascii="Times New Roman" w:eastAsia="Times New Roman" w:hAnsi="Times New Roman" w:cs="Times New Roman"/>
          <w:color w:val="000000"/>
          <w:sz w:val="24"/>
          <w:szCs w:val="24"/>
          <w:lang w:eastAsia="ru-RU"/>
        </w:rPr>
        <w:t>контроль за</w:t>
      </w:r>
      <w:proofErr w:type="gramEnd"/>
      <w:r w:rsidRPr="00CD1602">
        <w:rPr>
          <w:rFonts w:ascii="Times New Roman" w:eastAsia="Times New Roman" w:hAnsi="Times New Roman" w:cs="Times New Roman"/>
          <w:color w:val="000000"/>
          <w:sz w:val="24"/>
          <w:szCs w:val="24"/>
          <w:lang w:eastAsia="ru-RU"/>
        </w:rPr>
        <w:t xml:space="preserve">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Рекламопроизводитель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CD1602">
        <w:rPr>
          <w:rFonts w:ascii="Times New Roman" w:eastAsia="Times New Roman" w:hAnsi="Times New Roman" w:cs="Times New Roman"/>
          <w:sz w:val="24"/>
          <w:szCs w:val="24"/>
          <w:lang w:eastAsia="ru-RU"/>
        </w:rPr>
        <w:t>Рекламораспространитель</w:t>
      </w:r>
      <w:proofErr w:type="spellEnd"/>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Pr="00CA00DF"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 xml:space="preserve">Понятие и признаки предпринимательской </w:t>
      </w:r>
      <w:proofErr w:type="spellStart"/>
      <w:r w:rsidRPr="00FF7320">
        <w:rPr>
          <w:rFonts w:ascii="Times New Roman" w:eastAsia="Times New Roman" w:hAnsi="Times New Roman" w:cs="Times New Roman"/>
          <w:sz w:val="24"/>
          <w:szCs w:val="24"/>
          <w:lang w:eastAsia="ru-RU"/>
        </w:rPr>
        <w:t>деятельности</w:t>
      </w:r>
      <w:proofErr w:type="gramStart"/>
      <w:r w:rsidRPr="00FF7320">
        <w:rPr>
          <w:rFonts w:ascii="Times New Roman" w:eastAsia="Times New Roman" w:hAnsi="Times New Roman" w:cs="Times New Roman"/>
          <w:sz w:val="24"/>
          <w:szCs w:val="24"/>
          <w:lang w:eastAsia="ru-RU"/>
        </w:rPr>
        <w:t>.С</w:t>
      </w:r>
      <w:proofErr w:type="gramEnd"/>
      <w:r w:rsidRPr="00FF7320">
        <w:rPr>
          <w:rFonts w:ascii="Times New Roman" w:eastAsia="Times New Roman" w:hAnsi="Times New Roman" w:cs="Times New Roman"/>
          <w:sz w:val="24"/>
          <w:szCs w:val="24"/>
          <w:lang w:eastAsia="ru-RU"/>
        </w:rPr>
        <w:t>одержание</w:t>
      </w:r>
      <w:proofErr w:type="spellEnd"/>
      <w:r w:rsidRPr="00FF7320">
        <w:rPr>
          <w:rFonts w:ascii="Times New Roman" w:eastAsia="Times New Roman" w:hAnsi="Times New Roman" w:cs="Times New Roman"/>
          <w:sz w:val="24"/>
          <w:szCs w:val="24"/>
          <w:lang w:eastAsia="ru-RU"/>
        </w:rPr>
        <w:t xml:space="preserve">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 xml:space="preserve">Понятие, принципы, правовые основы </w:t>
      </w:r>
      <w:proofErr w:type="gramStart"/>
      <w:r w:rsidRPr="00FF7320">
        <w:rPr>
          <w:rFonts w:ascii="Times New Roman" w:eastAsia="Times New Roman" w:hAnsi="Times New Roman" w:cs="Times New Roman"/>
          <w:sz w:val="24"/>
          <w:szCs w:val="24"/>
          <w:lang w:eastAsia="ru-RU"/>
        </w:rPr>
        <w:t>государственного</w:t>
      </w:r>
      <w:proofErr w:type="gramEnd"/>
      <w:r w:rsidRPr="00FF7320">
        <w:rPr>
          <w:rFonts w:ascii="Times New Roman" w:eastAsia="Times New Roman" w:hAnsi="Times New Roman" w:cs="Times New Roman"/>
          <w:sz w:val="24"/>
          <w:szCs w:val="24"/>
          <w:lang w:eastAsia="ru-RU"/>
        </w:rPr>
        <w:t xml:space="preserve">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w:t>
      </w:r>
      <w:proofErr w:type="gramStart"/>
      <w:r w:rsidRPr="00FF7320">
        <w:rPr>
          <w:rFonts w:ascii="Times New Roman" w:eastAsia="Times New Roman" w:hAnsi="Times New Roman" w:cs="Times New Roman"/>
          <w:sz w:val="24"/>
          <w:szCs w:val="24"/>
          <w:lang w:eastAsia="ru-RU"/>
        </w:rPr>
        <w:t>ии ау</w:t>
      </w:r>
      <w:proofErr w:type="gramEnd"/>
      <w:r w:rsidRPr="00FF7320">
        <w:rPr>
          <w:rFonts w:ascii="Times New Roman" w:eastAsia="Times New Roman" w:hAnsi="Times New Roman" w:cs="Times New Roman"/>
          <w:sz w:val="24"/>
          <w:szCs w:val="24"/>
          <w:lang w:eastAsia="ru-RU"/>
        </w:rPr>
        <w:t>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 xml:space="preserve">Этапы закупок: планирование, определение поставщика (подрядчика, исполнителя); заключение и исполнение контракта. Мониторинг закупок, аудит и </w:t>
      </w:r>
      <w:proofErr w:type="gramStart"/>
      <w:r w:rsidRPr="00FF7320">
        <w:rPr>
          <w:rFonts w:ascii="Times New Roman" w:eastAsia="Times New Roman" w:hAnsi="Times New Roman" w:cs="Times New Roman"/>
          <w:sz w:val="24"/>
          <w:szCs w:val="24"/>
          <w:lang w:eastAsia="ru-RU"/>
        </w:rPr>
        <w:t>контроль за</w:t>
      </w:r>
      <w:proofErr w:type="gramEnd"/>
      <w:r w:rsidRPr="00FF7320">
        <w:rPr>
          <w:rFonts w:ascii="Times New Roman" w:eastAsia="Times New Roman" w:hAnsi="Times New Roman" w:cs="Times New Roman"/>
          <w:sz w:val="24"/>
          <w:szCs w:val="24"/>
          <w:lang w:eastAsia="ru-RU"/>
        </w:rPr>
        <w:t xml:space="preserve">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5 Критерии оценки знаний студентов</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выполнения тестов</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9"/>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1.</w:t>
            </w:r>
            <w:r w:rsidRPr="008652E3">
              <w:rPr>
                <w:rFonts w:eastAsia="Calibri"/>
                <w:sz w:val="24"/>
                <w:szCs w:val="24"/>
              </w:rPr>
              <w:tab/>
              <w:t>Полнота выполнения тестовых заданий;</w:t>
            </w:r>
          </w:p>
          <w:p w:rsidR="008652E3" w:rsidRPr="008652E3" w:rsidRDefault="008652E3" w:rsidP="008652E3">
            <w:pPr>
              <w:jc w:val="both"/>
              <w:rPr>
                <w:rFonts w:eastAsia="Calibri"/>
                <w:sz w:val="24"/>
                <w:szCs w:val="24"/>
              </w:rPr>
            </w:pPr>
            <w:r w:rsidRPr="008652E3">
              <w:rPr>
                <w:rFonts w:eastAsia="Calibri"/>
                <w:sz w:val="24"/>
                <w:szCs w:val="24"/>
              </w:rPr>
              <w:t>2.</w:t>
            </w:r>
            <w:r w:rsidRPr="008652E3">
              <w:rPr>
                <w:rFonts w:eastAsia="Calibri"/>
                <w:sz w:val="24"/>
                <w:szCs w:val="24"/>
              </w:rPr>
              <w:tab/>
              <w:t>Своевременность выполнения;</w:t>
            </w:r>
          </w:p>
          <w:p w:rsidR="008652E3" w:rsidRPr="008652E3" w:rsidRDefault="008652E3" w:rsidP="008652E3">
            <w:pPr>
              <w:jc w:val="both"/>
              <w:rPr>
                <w:rFonts w:eastAsia="Calibri"/>
                <w:sz w:val="24"/>
                <w:szCs w:val="24"/>
              </w:rPr>
            </w:pPr>
            <w:r w:rsidRPr="008652E3">
              <w:rPr>
                <w:rFonts w:eastAsia="Calibri"/>
                <w:sz w:val="24"/>
                <w:szCs w:val="24"/>
              </w:rPr>
              <w:t>3.</w:t>
            </w:r>
            <w:r w:rsidRPr="008652E3">
              <w:rPr>
                <w:rFonts w:eastAsia="Calibri"/>
                <w:sz w:val="24"/>
                <w:szCs w:val="24"/>
              </w:rPr>
              <w:tab/>
              <w:t>Правильность ответов на вопросы;</w:t>
            </w:r>
          </w:p>
          <w:p w:rsidR="008652E3" w:rsidRPr="008652E3" w:rsidRDefault="008652E3" w:rsidP="008652E3">
            <w:pPr>
              <w:jc w:val="both"/>
              <w:rPr>
                <w:rFonts w:eastAsia="Calibri"/>
                <w:sz w:val="24"/>
                <w:szCs w:val="24"/>
              </w:rPr>
            </w:pPr>
            <w:r w:rsidRPr="008652E3">
              <w:rPr>
                <w:rFonts w:eastAsia="Calibri"/>
                <w:sz w:val="24"/>
                <w:szCs w:val="24"/>
              </w:rPr>
              <w:t>4.</w:t>
            </w:r>
            <w:r w:rsidRPr="008652E3">
              <w:rPr>
                <w:rFonts w:eastAsia="Calibri"/>
                <w:sz w:val="24"/>
                <w:szCs w:val="24"/>
              </w:rPr>
              <w:tab/>
              <w:t>Самостоятельность тестирования.</w:t>
            </w: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86% и более</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от 71% до 85%</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от 55% до 70%</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менее 55%</w:t>
            </w:r>
          </w:p>
        </w:tc>
      </w:tr>
    </w:tbl>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ответа на практическом занятии (устный опрос)</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1.</w:t>
            </w:r>
            <w:r w:rsidRPr="008652E3">
              <w:rPr>
                <w:rFonts w:eastAsia="Calibri"/>
                <w:sz w:val="24"/>
                <w:szCs w:val="24"/>
              </w:rPr>
              <w:tab/>
              <w:t>Полнота изложения теоретического материала;</w:t>
            </w:r>
          </w:p>
          <w:p w:rsidR="008652E3" w:rsidRPr="008652E3" w:rsidRDefault="008652E3" w:rsidP="008652E3">
            <w:pPr>
              <w:jc w:val="both"/>
              <w:rPr>
                <w:rFonts w:eastAsia="Calibri"/>
                <w:sz w:val="24"/>
                <w:szCs w:val="24"/>
              </w:rPr>
            </w:pPr>
            <w:r w:rsidRPr="008652E3">
              <w:rPr>
                <w:rFonts w:eastAsia="Calibri"/>
                <w:sz w:val="24"/>
                <w:szCs w:val="24"/>
              </w:rPr>
              <w:t>2.</w:t>
            </w:r>
            <w:r w:rsidRPr="008652E3">
              <w:rPr>
                <w:rFonts w:eastAsia="Calibri"/>
                <w:sz w:val="24"/>
                <w:szCs w:val="24"/>
              </w:rPr>
              <w:tab/>
              <w:t>Правильность и аргументированность изложения;</w:t>
            </w:r>
          </w:p>
          <w:p w:rsidR="008652E3" w:rsidRPr="008652E3" w:rsidRDefault="008652E3" w:rsidP="008652E3">
            <w:pPr>
              <w:jc w:val="both"/>
              <w:rPr>
                <w:rFonts w:eastAsia="Calibri"/>
                <w:sz w:val="24"/>
                <w:szCs w:val="24"/>
              </w:rPr>
            </w:pPr>
            <w:r w:rsidRPr="008652E3">
              <w:rPr>
                <w:rFonts w:eastAsia="Calibri"/>
                <w:sz w:val="24"/>
                <w:szCs w:val="24"/>
              </w:rPr>
              <w:t>3.</w:t>
            </w:r>
            <w:r w:rsidRPr="008652E3">
              <w:rPr>
                <w:rFonts w:eastAsia="Calibri"/>
                <w:sz w:val="24"/>
                <w:szCs w:val="24"/>
              </w:rPr>
              <w:tab/>
              <w:t>Самостоятельность ответа;</w:t>
            </w:r>
          </w:p>
          <w:p w:rsidR="008652E3" w:rsidRPr="008652E3" w:rsidRDefault="008652E3" w:rsidP="008652E3">
            <w:pPr>
              <w:jc w:val="both"/>
              <w:rPr>
                <w:rFonts w:eastAsia="Calibri"/>
                <w:sz w:val="24"/>
                <w:szCs w:val="24"/>
              </w:rPr>
            </w:pPr>
            <w:r w:rsidRPr="008652E3">
              <w:rPr>
                <w:rFonts w:eastAsia="Calibri"/>
                <w:sz w:val="24"/>
                <w:szCs w:val="24"/>
              </w:rPr>
              <w:t>4.</w:t>
            </w:r>
            <w:r w:rsidRPr="008652E3">
              <w:rPr>
                <w:rFonts w:eastAsia="Calibri"/>
                <w:sz w:val="24"/>
                <w:szCs w:val="24"/>
              </w:rPr>
              <w:tab/>
              <w:t>Владение юридической терминологией;</w:t>
            </w:r>
          </w:p>
          <w:p w:rsidR="008652E3" w:rsidRPr="008652E3" w:rsidRDefault="008652E3" w:rsidP="008652E3">
            <w:pPr>
              <w:jc w:val="both"/>
              <w:rPr>
                <w:rFonts w:eastAsia="Calibri"/>
                <w:sz w:val="24"/>
                <w:szCs w:val="24"/>
              </w:rPr>
            </w:pPr>
            <w:r w:rsidRPr="008652E3">
              <w:rPr>
                <w:rFonts w:eastAsia="Calibri"/>
                <w:sz w:val="24"/>
                <w:szCs w:val="24"/>
              </w:rPr>
              <w:t>5.</w:t>
            </w:r>
            <w:r w:rsidRPr="008652E3">
              <w:rPr>
                <w:rFonts w:eastAsia="Calibri"/>
                <w:sz w:val="24"/>
                <w:szCs w:val="24"/>
              </w:rPr>
              <w:tab/>
              <w:t>Степень осознанности, понимания изученного;</w:t>
            </w:r>
          </w:p>
          <w:p w:rsidR="008652E3" w:rsidRPr="008652E3" w:rsidRDefault="008652E3" w:rsidP="008652E3">
            <w:pPr>
              <w:jc w:val="both"/>
              <w:rPr>
                <w:rFonts w:eastAsia="Calibri"/>
                <w:sz w:val="24"/>
                <w:szCs w:val="24"/>
              </w:rPr>
            </w:pPr>
            <w:r w:rsidRPr="008652E3">
              <w:rPr>
                <w:rFonts w:eastAsia="Calibri"/>
                <w:sz w:val="24"/>
                <w:szCs w:val="24"/>
              </w:rPr>
              <w:t>6.</w:t>
            </w:r>
            <w:r w:rsidRPr="008652E3">
              <w:rPr>
                <w:rFonts w:eastAsia="Calibri"/>
                <w:sz w:val="24"/>
                <w:szCs w:val="24"/>
              </w:rPr>
              <w:tab/>
              <w:t>Глубина / полнота рассмотрения темы</w:t>
            </w: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формулирует полный правильный ответ</w:t>
            </w:r>
          </w:p>
          <w:p w:rsidR="008652E3" w:rsidRPr="008652E3" w:rsidRDefault="008652E3" w:rsidP="008652E3">
            <w:pPr>
              <w:jc w:val="both"/>
              <w:rPr>
                <w:rFonts w:eastAsia="Calibri"/>
                <w:sz w:val="24"/>
                <w:szCs w:val="24"/>
              </w:rPr>
            </w:pPr>
            <w:r w:rsidRPr="008652E3">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8652E3" w:rsidRPr="008652E3" w:rsidRDefault="008652E3" w:rsidP="008652E3">
            <w:pPr>
              <w:jc w:val="both"/>
              <w:rPr>
                <w:rFonts w:eastAsia="Calibri"/>
                <w:sz w:val="24"/>
                <w:szCs w:val="24"/>
              </w:rPr>
            </w:pPr>
            <w:r w:rsidRPr="008652E3">
              <w:rPr>
                <w:rFonts w:eastAsia="Calibri"/>
                <w:sz w:val="24"/>
                <w:szCs w:val="24"/>
              </w:rPr>
              <w:t xml:space="preserve"> но допускает при ответе</w:t>
            </w:r>
          </w:p>
          <w:p w:rsidR="008652E3" w:rsidRPr="008652E3" w:rsidRDefault="008652E3" w:rsidP="008652E3">
            <w:pPr>
              <w:jc w:val="both"/>
              <w:rPr>
                <w:rFonts w:eastAsia="Calibri"/>
                <w:sz w:val="24"/>
                <w:szCs w:val="24"/>
              </w:rPr>
            </w:pPr>
            <w:r w:rsidRPr="008652E3">
              <w:rPr>
                <w:rFonts w:eastAsia="Calibri"/>
                <w:sz w:val="24"/>
                <w:szCs w:val="24"/>
              </w:rPr>
              <w:t>отдельные неточности, испытывает небольшие затруднения при ответе на дополнительные вопросы</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w:t>
            </w:r>
            <w:r w:rsidRPr="008652E3">
              <w:rPr>
                <w:rFonts w:eastAsia="Calibri"/>
                <w:sz w:val="24"/>
                <w:szCs w:val="24"/>
              </w:rPr>
              <w:lastRenderedPageBreak/>
              <w:t>собственную позицию</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lastRenderedPageBreak/>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 xml:space="preserve">не способен сформулировать ответ </w:t>
            </w:r>
            <w:proofErr w:type="gramStart"/>
            <w:r w:rsidRPr="008652E3">
              <w:rPr>
                <w:rFonts w:eastAsia="Calibri"/>
                <w:sz w:val="24"/>
                <w:szCs w:val="24"/>
              </w:rPr>
              <w:t>по</w:t>
            </w:r>
            <w:proofErr w:type="gramEnd"/>
          </w:p>
          <w:p w:rsidR="008652E3" w:rsidRPr="008652E3" w:rsidRDefault="008652E3" w:rsidP="008652E3">
            <w:pPr>
              <w:jc w:val="both"/>
              <w:rPr>
                <w:rFonts w:eastAsia="Calibri"/>
                <w:sz w:val="24"/>
                <w:szCs w:val="24"/>
              </w:rPr>
            </w:pPr>
            <w:r w:rsidRPr="008652E3">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8652E3">
              <w:rPr>
                <w:rFonts w:eastAsia="Calibri"/>
                <w:sz w:val="24"/>
                <w:szCs w:val="24"/>
              </w:rPr>
              <w:t>на</w:t>
            </w:r>
            <w:proofErr w:type="gramEnd"/>
            <w:r w:rsidRPr="008652E3">
              <w:rPr>
                <w:rFonts w:eastAsia="Calibri"/>
                <w:sz w:val="24"/>
                <w:szCs w:val="24"/>
              </w:rPr>
              <w:t xml:space="preserve"> </w:t>
            </w:r>
          </w:p>
          <w:p w:rsidR="008652E3" w:rsidRPr="008652E3" w:rsidRDefault="008652E3" w:rsidP="008652E3">
            <w:pPr>
              <w:jc w:val="both"/>
              <w:rPr>
                <w:rFonts w:eastAsia="Calibri"/>
                <w:sz w:val="24"/>
                <w:szCs w:val="24"/>
              </w:rPr>
            </w:pPr>
            <w:r w:rsidRPr="008652E3">
              <w:rPr>
                <w:rFonts w:eastAsia="Calibri"/>
                <w:sz w:val="24"/>
                <w:szCs w:val="24"/>
              </w:rPr>
              <w:t>вопросы практического занятия (семинара)</w:t>
            </w:r>
          </w:p>
        </w:tc>
      </w:tr>
    </w:tbl>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выполнения практической задачи</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1.</w:t>
            </w:r>
            <w:r w:rsidRPr="008652E3">
              <w:rPr>
                <w:rFonts w:eastAsia="Calibri"/>
                <w:sz w:val="24"/>
                <w:szCs w:val="24"/>
              </w:rPr>
              <w:tab/>
              <w:t>Полнота и своевременность выполнения;</w:t>
            </w:r>
          </w:p>
          <w:p w:rsidR="008652E3" w:rsidRPr="008652E3" w:rsidRDefault="008652E3" w:rsidP="008652E3">
            <w:pPr>
              <w:jc w:val="both"/>
              <w:rPr>
                <w:rFonts w:eastAsia="Calibri"/>
                <w:sz w:val="24"/>
                <w:szCs w:val="24"/>
              </w:rPr>
            </w:pPr>
            <w:r w:rsidRPr="008652E3">
              <w:rPr>
                <w:rFonts w:eastAsia="Calibri"/>
                <w:sz w:val="24"/>
                <w:szCs w:val="24"/>
              </w:rPr>
              <w:t>2.</w:t>
            </w:r>
            <w:r w:rsidRPr="008652E3">
              <w:rPr>
                <w:rFonts w:eastAsia="Calibri"/>
                <w:sz w:val="24"/>
                <w:szCs w:val="24"/>
              </w:rPr>
              <w:tab/>
              <w:t>Последовательность, ясность и аргументированность выполнения;</w:t>
            </w:r>
          </w:p>
          <w:p w:rsidR="008652E3" w:rsidRPr="008652E3" w:rsidRDefault="008652E3" w:rsidP="008652E3">
            <w:pPr>
              <w:jc w:val="both"/>
              <w:rPr>
                <w:rFonts w:eastAsia="Calibri"/>
                <w:sz w:val="24"/>
                <w:szCs w:val="24"/>
              </w:rPr>
            </w:pPr>
            <w:r w:rsidRPr="008652E3">
              <w:rPr>
                <w:rFonts w:eastAsia="Calibri"/>
                <w:sz w:val="24"/>
                <w:szCs w:val="24"/>
              </w:rPr>
              <w:t>3. Самостоятельность решения;</w:t>
            </w:r>
          </w:p>
          <w:p w:rsidR="008652E3" w:rsidRPr="008652E3" w:rsidRDefault="008652E3" w:rsidP="008652E3">
            <w:pPr>
              <w:jc w:val="both"/>
              <w:rPr>
                <w:rFonts w:eastAsia="Calibri"/>
                <w:sz w:val="24"/>
                <w:szCs w:val="24"/>
              </w:rPr>
            </w:pPr>
            <w:r w:rsidRPr="008652E3">
              <w:rPr>
                <w:rFonts w:eastAsia="Calibri"/>
                <w:sz w:val="24"/>
                <w:szCs w:val="24"/>
              </w:rPr>
              <w:t>4. Способность анализировать и обобщать информацию.</w:t>
            </w:r>
          </w:p>
          <w:p w:rsidR="008652E3" w:rsidRPr="008652E3" w:rsidRDefault="008652E3" w:rsidP="008652E3">
            <w:pPr>
              <w:jc w:val="both"/>
              <w:rPr>
                <w:rFonts w:eastAsia="Calibri"/>
                <w:sz w:val="24"/>
                <w:szCs w:val="24"/>
              </w:rPr>
            </w:pPr>
            <w:r w:rsidRPr="008652E3">
              <w:rPr>
                <w:rFonts w:eastAsia="Calibri"/>
                <w:sz w:val="24"/>
                <w:szCs w:val="24"/>
              </w:rPr>
              <w:t>5.</w:t>
            </w:r>
            <w:r w:rsidRPr="008652E3">
              <w:rPr>
                <w:rFonts w:eastAsia="Calibri"/>
                <w:sz w:val="24"/>
                <w:szCs w:val="24"/>
              </w:rPr>
              <w:tab/>
              <w:t xml:space="preserve"> Установление причинно-следственных связей, выявление закономерности;</w:t>
            </w:r>
          </w:p>
          <w:p w:rsidR="008652E3" w:rsidRPr="008652E3" w:rsidRDefault="008652E3" w:rsidP="008652E3">
            <w:pPr>
              <w:jc w:val="both"/>
              <w:rPr>
                <w:rFonts w:eastAsia="Calibri"/>
                <w:sz w:val="24"/>
                <w:szCs w:val="24"/>
              </w:rPr>
            </w:pPr>
            <w:r w:rsidRPr="008652E3">
              <w:rPr>
                <w:rFonts w:eastAsia="Calibri"/>
                <w:sz w:val="24"/>
                <w:szCs w:val="24"/>
              </w:rPr>
              <w:t xml:space="preserve">6. Обоснованность ответа ссылками на нормы действующего законодательства </w:t>
            </w: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 xml:space="preserve">Задача </w:t>
            </w:r>
            <w:proofErr w:type="gramStart"/>
            <w:r w:rsidRPr="008652E3">
              <w:rPr>
                <w:rFonts w:eastAsia="Calibri"/>
                <w:sz w:val="24"/>
                <w:szCs w:val="24"/>
              </w:rPr>
              <w:t>решена</w:t>
            </w:r>
            <w:proofErr w:type="gramEnd"/>
            <w:r w:rsidRPr="008652E3">
              <w:rPr>
                <w:rFonts w:eastAsia="Calibri"/>
                <w:sz w:val="24"/>
                <w:szCs w:val="24"/>
              </w:rPr>
              <w:t xml:space="preserve">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практико-ориентированного задания</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12"/>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 xml:space="preserve">1. Самостоятельность </w:t>
            </w:r>
            <w:r w:rsidRPr="008652E3">
              <w:rPr>
                <w:rFonts w:eastAsia="Calibri"/>
                <w:sz w:val="24"/>
                <w:szCs w:val="24"/>
              </w:rPr>
              <w:lastRenderedPageBreak/>
              <w:t>выполнения задания</w:t>
            </w:r>
          </w:p>
          <w:p w:rsidR="008652E3" w:rsidRPr="008652E3" w:rsidRDefault="008652E3" w:rsidP="008652E3">
            <w:pPr>
              <w:jc w:val="both"/>
              <w:rPr>
                <w:rFonts w:eastAsia="Calibri"/>
                <w:sz w:val="24"/>
                <w:szCs w:val="24"/>
              </w:rPr>
            </w:pPr>
            <w:r w:rsidRPr="008652E3">
              <w:rPr>
                <w:rFonts w:eastAsia="Calibri"/>
                <w:sz w:val="24"/>
                <w:szCs w:val="24"/>
              </w:rPr>
              <w:t>2. Полнота и своевременность выполнения</w:t>
            </w:r>
          </w:p>
          <w:p w:rsidR="008652E3" w:rsidRPr="008652E3" w:rsidRDefault="008652E3" w:rsidP="008652E3">
            <w:pPr>
              <w:jc w:val="both"/>
              <w:rPr>
                <w:rFonts w:eastAsia="Calibri"/>
                <w:sz w:val="24"/>
                <w:szCs w:val="24"/>
              </w:rPr>
            </w:pPr>
            <w:r w:rsidRPr="008652E3">
              <w:rPr>
                <w:rFonts w:eastAsia="Calibri"/>
                <w:sz w:val="24"/>
                <w:szCs w:val="24"/>
              </w:rPr>
              <w:t>3. Способность анализировать и обобщать информацию</w:t>
            </w:r>
          </w:p>
          <w:p w:rsidR="008652E3" w:rsidRPr="008652E3" w:rsidRDefault="008652E3" w:rsidP="008652E3">
            <w:pPr>
              <w:jc w:val="both"/>
              <w:rPr>
                <w:rFonts w:eastAsia="Calibri"/>
                <w:sz w:val="24"/>
                <w:szCs w:val="24"/>
              </w:rPr>
            </w:pPr>
            <w:r w:rsidRPr="008652E3">
              <w:rPr>
                <w:rFonts w:eastAsia="Calibri"/>
                <w:sz w:val="24"/>
                <w:szCs w:val="24"/>
              </w:rPr>
              <w:t>4. Характер представления результатов (наглядность, оформление, верное донесение информации)</w:t>
            </w:r>
          </w:p>
          <w:p w:rsidR="008652E3" w:rsidRPr="008652E3" w:rsidRDefault="008652E3" w:rsidP="008652E3">
            <w:pPr>
              <w:jc w:val="both"/>
              <w:rPr>
                <w:rFonts w:eastAsia="Calibri"/>
                <w:sz w:val="24"/>
                <w:szCs w:val="24"/>
              </w:rPr>
            </w:pPr>
            <w:r w:rsidRPr="008652E3">
              <w:rPr>
                <w:rFonts w:eastAsia="Calibri"/>
                <w:sz w:val="24"/>
                <w:szCs w:val="24"/>
              </w:rPr>
              <w:t>5. Обоснованность ответа ссылками на нормы действующего законодательства</w:t>
            </w:r>
          </w:p>
          <w:p w:rsidR="008652E3" w:rsidRPr="008652E3" w:rsidRDefault="008652E3" w:rsidP="008652E3">
            <w:pPr>
              <w:jc w:val="both"/>
              <w:rPr>
                <w:rFonts w:eastAsia="Calibri"/>
                <w:sz w:val="24"/>
                <w:szCs w:val="24"/>
              </w:rPr>
            </w:pPr>
            <w:r w:rsidRPr="008652E3">
              <w:rPr>
                <w:rFonts w:eastAsia="Calibri"/>
                <w:sz w:val="24"/>
                <w:szCs w:val="24"/>
              </w:rPr>
              <w:t>6. Правильность составления юридического документа</w:t>
            </w:r>
          </w:p>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lastRenderedPageBreak/>
              <w:t xml:space="preserve">Задание решено </w:t>
            </w:r>
            <w:r w:rsidRPr="008652E3">
              <w:rPr>
                <w:rFonts w:eastAsia="Calibri"/>
                <w:sz w:val="24"/>
                <w:szCs w:val="24"/>
              </w:rPr>
              <w:lastRenderedPageBreak/>
              <w:t xml:space="preserve">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w:t>
            </w:r>
            <w:proofErr w:type="gramStart"/>
            <w:r w:rsidRPr="008652E3">
              <w:rPr>
                <w:rFonts w:eastAsia="Calibri"/>
                <w:sz w:val="24"/>
                <w:szCs w:val="24"/>
              </w:rPr>
              <w:t>верно</w:t>
            </w:r>
            <w:proofErr w:type="gramEnd"/>
            <w:r w:rsidRPr="008652E3">
              <w:rPr>
                <w:rFonts w:eastAsia="Calibri"/>
                <w:sz w:val="24"/>
                <w:szCs w:val="24"/>
              </w:rPr>
              <w:t xml:space="preserve"> составил соответствующий юридический документ</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lastRenderedPageBreak/>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юридического документа</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юридический документ составлен с помощью преподавателя</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Задание не выполнено</w:t>
            </w:r>
          </w:p>
        </w:tc>
      </w:tr>
    </w:tbl>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деловой игры</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1.Критерии оценки эффективности участников в игре:</w:t>
            </w:r>
          </w:p>
          <w:p w:rsidR="008652E3" w:rsidRPr="008652E3" w:rsidRDefault="008652E3" w:rsidP="008652E3">
            <w:pPr>
              <w:jc w:val="both"/>
              <w:rPr>
                <w:rFonts w:eastAsia="Calibri"/>
                <w:sz w:val="24"/>
                <w:szCs w:val="24"/>
              </w:rPr>
            </w:pPr>
            <w:r w:rsidRPr="008652E3">
              <w:rPr>
                <w:rFonts w:eastAsia="Calibri"/>
                <w:sz w:val="24"/>
                <w:szCs w:val="24"/>
              </w:rPr>
              <w:t>-</w:t>
            </w:r>
            <w:r w:rsidRPr="008652E3">
              <w:rPr>
                <w:rFonts w:eastAsia="Calibri"/>
                <w:sz w:val="24"/>
                <w:szCs w:val="24"/>
              </w:rPr>
              <w:tab/>
              <w:t>предъявление каждым студентом своего понимания проблемы;</w:t>
            </w:r>
          </w:p>
          <w:p w:rsidR="008652E3" w:rsidRPr="008652E3" w:rsidRDefault="008652E3" w:rsidP="008652E3">
            <w:pPr>
              <w:jc w:val="both"/>
              <w:rPr>
                <w:rFonts w:eastAsia="Calibri"/>
                <w:sz w:val="24"/>
                <w:szCs w:val="24"/>
              </w:rPr>
            </w:pPr>
            <w:r w:rsidRPr="008652E3">
              <w:rPr>
                <w:rFonts w:eastAsia="Calibri"/>
                <w:sz w:val="24"/>
                <w:szCs w:val="24"/>
              </w:rPr>
              <w:t>-</w:t>
            </w:r>
            <w:r w:rsidRPr="008652E3">
              <w:rPr>
                <w:rFonts w:eastAsia="Calibri"/>
                <w:sz w:val="24"/>
                <w:szCs w:val="24"/>
              </w:rPr>
              <w:tab/>
              <w:t>активность в проведении деловой игры;</w:t>
            </w:r>
          </w:p>
          <w:p w:rsidR="008652E3" w:rsidRPr="008652E3" w:rsidRDefault="008652E3" w:rsidP="008652E3">
            <w:pPr>
              <w:jc w:val="both"/>
              <w:rPr>
                <w:rFonts w:eastAsia="Calibri"/>
                <w:sz w:val="24"/>
                <w:szCs w:val="24"/>
              </w:rPr>
            </w:pPr>
            <w:r w:rsidRPr="008652E3">
              <w:rPr>
                <w:rFonts w:eastAsia="Calibri"/>
                <w:sz w:val="24"/>
                <w:szCs w:val="24"/>
              </w:rPr>
              <w:t>- использование самостоятельного творческого подхода</w:t>
            </w:r>
          </w:p>
          <w:p w:rsidR="008652E3" w:rsidRPr="008652E3" w:rsidRDefault="008652E3" w:rsidP="008652E3">
            <w:pPr>
              <w:jc w:val="both"/>
              <w:rPr>
                <w:rFonts w:eastAsia="Calibri"/>
                <w:sz w:val="24"/>
                <w:szCs w:val="24"/>
              </w:rPr>
            </w:pPr>
            <w:r w:rsidRPr="008652E3">
              <w:rPr>
                <w:rFonts w:eastAsia="Calibri"/>
                <w:sz w:val="24"/>
                <w:szCs w:val="24"/>
              </w:rPr>
              <w:t>2. Критерии эффективности сформулированного участниками решения:</w:t>
            </w:r>
          </w:p>
          <w:p w:rsidR="008652E3" w:rsidRPr="008652E3" w:rsidRDefault="008652E3" w:rsidP="008652E3">
            <w:pPr>
              <w:jc w:val="both"/>
              <w:rPr>
                <w:rFonts w:eastAsia="Calibri"/>
                <w:sz w:val="24"/>
                <w:szCs w:val="24"/>
              </w:rPr>
            </w:pPr>
            <w:r w:rsidRPr="008652E3">
              <w:rPr>
                <w:rFonts w:eastAsia="Calibri"/>
                <w:sz w:val="24"/>
                <w:szCs w:val="24"/>
              </w:rPr>
              <w:lastRenderedPageBreak/>
              <w:t>-</w:t>
            </w:r>
            <w:r w:rsidRPr="008652E3">
              <w:rPr>
                <w:rFonts w:eastAsia="Calibri"/>
                <w:sz w:val="24"/>
                <w:szCs w:val="24"/>
              </w:rPr>
              <w:tab/>
              <w:t>использование при выработке решений обязательных приемов и методов;</w:t>
            </w:r>
          </w:p>
          <w:p w:rsidR="008652E3" w:rsidRPr="008652E3" w:rsidRDefault="008652E3" w:rsidP="008652E3">
            <w:pPr>
              <w:jc w:val="both"/>
              <w:rPr>
                <w:rFonts w:eastAsia="Calibri"/>
                <w:sz w:val="24"/>
                <w:szCs w:val="24"/>
              </w:rPr>
            </w:pPr>
            <w:r w:rsidRPr="008652E3">
              <w:rPr>
                <w:rFonts w:eastAsia="Calibri"/>
                <w:sz w:val="24"/>
                <w:szCs w:val="24"/>
              </w:rPr>
              <w:t>-</w:t>
            </w:r>
            <w:r w:rsidRPr="008652E3">
              <w:rPr>
                <w:rFonts w:eastAsia="Calibri"/>
                <w:sz w:val="24"/>
                <w:szCs w:val="24"/>
              </w:rPr>
              <w:tab/>
              <w:t>не превышение лимита времени;</w:t>
            </w:r>
          </w:p>
          <w:p w:rsidR="008652E3" w:rsidRPr="008652E3" w:rsidRDefault="008652E3" w:rsidP="008652E3">
            <w:pPr>
              <w:jc w:val="both"/>
              <w:rPr>
                <w:rFonts w:eastAsia="Calibri"/>
                <w:sz w:val="24"/>
                <w:szCs w:val="24"/>
              </w:rPr>
            </w:pPr>
            <w:r w:rsidRPr="008652E3">
              <w:rPr>
                <w:rFonts w:eastAsia="Calibri"/>
                <w:sz w:val="24"/>
                <w:szCs w:val="24"/>
              </w:rPr>
              <w:t>-</w:t>
            </w:r>
            <w:r w:rsidRPr="008652E3">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8652E3" w:rsidRPr="008652E3" w:rsidRDefault="008652E3" w:rsidP="008652E3">
            <w:pPr>
              <w:jc w:val="both"/>
              <w:rPr>
                <w:rFonts w:eastAsia="Calibri"/>
                <w:sz w:val="24"/>
                <w:szCs w:val="24"/>
              </w:rPr>
            </w:pPr>
            <w:r w:rsidRPr="008652E3">
              <w:rPr>
                <w:rFonts w:eastAsia="Calibri"/>
                <w:sz w:val="24"/>
                <w:szCs w:val="24"/>
              </w:rPr>
              <w:t>- наличие ошибок или противоречий в решении;</w:t>
            </w: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8652E3">
              <w:rPr>
                <w:rFonts w:eastAsia="Calibri"/>
                <w:sz w:val="24"/>
                <w:szCs w:val="24"/>
              </w:rPr>
              <w:lastRenderedPageBreak/>
              <w:t>позиции, формулировании общих выводов по существу задания</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lastRenderedPageBreak/>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z w:val="24"/>
                <w:szCs w:val="24"/>
              </w:rPr>
              <w:t>не готов к участию в деловой игре, испытывает затруднения при ответе на вопросы по теме занятия</w:t>
            </w:r>
          </w:p>
        </w:tc>
      </w:tr>
    </w:tbl>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p w:rsidR="008652E3" w:rsidRPr="008652E3" w:rsidRDefault="008652E3" w:rsidP="008652E3">
      <w:pPr>
        <w:spacing w:after="0" w:line="240" w:lineRule="auto"/>
        <w:ind w:firstLine="709"/>
        <w:jc w:val="both"/>
        <w:rPr>
          <w:rFonts w:ascii="Times New Roman" w:eastAsia="Times New Roman" w:hAnsi="Times New Roman" w:cs="Times New Roman"/>
          <w:b/>
          <w:sz w:val="24"/>
          <w:szCs w:val="24"/>
        </w:rPr>
      </w:pPr>
      <w:r w:rsidRPr="008652E3">
        <w:rPr>
          <w:rFonts w:ascii="Times New Roman" w:eastAsia="Times New Roman" w:hAnsi="Times New Roman" w:cs="Times New Roman"/>
          <w:b/>
          <w:sz w:val="24"/>
          <w:szCs w:val="24"/>
        </w:rPr>
        <w:t>Оценивание ответа на дифференцированном зачете</w:t>
      </w:r>
    </w:p>
    <w:p w:rsidR="008652E3" w:rsidRPr="008652E3" w:rsidRDefault="008652E3" w:rsidP="008652E3">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4-балльная</w:t>
            </w:r>
          </w:p>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652E3" w:rsidRPr="008652E3" w:rsidRDefault="008652E3" w:rsidP="008652E3">
            <w:pPr>
              <w:widowControl w:val="0"/>
              <w:jc w:val="center"/>
              <w:rPr>
                <w:rFonts w:eastAsia="Calibri"/>
                <w:b/>
                <w:sz w:val="24"/>
                <w:szCs w:val="24"/>
                <w:lang w:bidi="ru-RU"/>
              </w:rPr>
            </w:pPr>
            <w:r w:rsidRPr="008652E3">
              <w:rPr>
                <w:rFonts w:eastAsia="Calibri"/>
                <w:b/>
                <w:bCs/>
                <w:color w:val="000000"/>
                <w:sz w:val="24"/>
                <w:szCs w:val="24"/>
                <w:shd w:val="clear" w:color="auto" w:fill="FFFFFF"/>
                <w:lang w:bidi="ru-RU"/>
              </w:rPr>
              <w:t>Критерии</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Отлично</w:t>
            </w:r>
          </w:p>
        </w:tc>
        <w:tc>
          <w:tcPr>
            <w:tcW w:w="3190" w:type="dxa"/>
            <w:vMerge w:val="restart"/>
          </w:tcPr>
          <w:p w:rsidR="008652E3" w:rsidRPr="008652E3" w:rsidRDefault="008652E3" w:rsidP="008652E3">
            <w:pPr>
              <w:jc w:val="both"/>
              <w:rPr>
                <w:rFonts w:eastAsia="Calibri"/>
                <w:sz w:val="24"/>
                <w:szCs w:val="24"/>
              </w:rPr>
            </w:pPr>
            <w:r w:rsidRPr="008652E3">
              <w:rPr>
                <w:rFonts w:eastAsia="Calibri"/>
                <w:sz w:val="24"/>
                <w:szCs w:val="24"/>
              </w:rPr>
              <w:t>1.</w:t>
            </w:r>
            <w:r w:rsidRPr="008652E3">
              <w:rPr>
                <w:rFonts w:eastAsia="Calibri"/>
                <w:sz w:val="24"/>
                <w:szCs w:val="24"/>
              </w:rPr>
              <w:tab/>
              <w:t>Полнота выполнения тестовых заданий;</w:t>
            </w:r>
          </w:p>
          <w:p w:rsidR="008652E3" w:rsidRPr="008652E3" w:rsidRDefault="008652E3" w:rsidP="008652E3">
            <w:pPr>
              <w:jc w:val="both"/>
              <w:rPr>
                <w:rFonts w:eastAsia="Calibri"/>
                <w:sz w:val="24"/>
                <w:szCs w:val="24"/>
              </w:rPr>
            </w:pPr>
            <w:r w:rsidRPr="008652E3">
              <w:rPr>
                <w:rFonts w:eastAsia="Calibri"/>
                <w:sz w:val="24"/>
                <w:szCs w:val="24"/>
              </w:rPr>
              <w:t>2.</w:t>
            </w:r>
            <w:r w:rsidRPr="008652E3">
              <w:rPr>
                <w:rFonts w:eastAsia="Calibri"/>
                <w:sz w:val="24"/>
                <w:szCs w:val="24"/>
              </w:rPr>
              <w:tab/>
              <w:t>Своевременность выполнения;</w:t>
            </w:r>
          </w:p>
          <w:p w:rsidR="008652E3" w:rsidRPr="008652E3" w:rsidRDefault="008652E3" w:rsidP="008652E3">
            <w:pPr>
              <w:jc w:val="both"/>
              <w:rPr>
                <w:rFonts w:eastAsia="Calibri"/>
                <w:sz w:val="24"/>
                <w:szCs w:val="24"/>
              </w:rPr>
            </w:pPr>
            <w:r w:rsidRPr="008652E3">
              <w:rPr>
                <w:rFonts w:eastAsia="Calibri"/>
                <w:sz w:val="24"/>
                <w:szCs w:val="24"/>
              </w:rPr>
              <w:t>3.</w:t>
            </w:r>
            <w:r w:rsidRPr="008652E3">
              <w:rPr>
                <w:rFonts w:eastAsia="Calibri"/>
                <w:sz w:val="24"/>
                <w:szCs w:val="24"/>
              </w:rPr>
              <w:tab/>
              <w:t>Правильность ответов на вопросы;</w:t>
            </w:r>
          </w:p>
          <w:p w:rsidR="008652E3" w:rsidRPr="008652E3" w:rsidRDefault="008652E3" w:rsidP="008652E3">
            <w:pPr>
              <w:jc w:val="both"/>
              <w:rPr>
                <w:rFonts w:eastAsia="Calibri"/>
                <w:sz w:val="24"/>
                <w:szCs w:val="24"/>
              </w:rPr>
            </w:pPr>
            <w:r w:rsidRPr="008652E3">
              <w:rPr>
                <w:rFonts w:eastAsia="Calibri"/>
                <w:sz w:val="24"/>
                <w:szCs w:val="24"/>
              </w:rPr>
              <w:t>4.</w:t>
            </w:r>
            <w:r w:rsidRPr="008652E3">
              <w:rPr>
                <w:rFonts w:eastAsia="Calibri"/>
                <w:sz w:val="24"/>
                <w:szCs w:val="24"/>
              </w:rPr>
              <w:tab/>
              <w:t>Самостоятельность тестирования.</w:t>
            </w: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86% и более</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Хорошо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от 71% до 85%</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Удовлетворительно</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от 55% до 70%</w:t>
            </w:r>
          </w:p>
        </w:tc>
      </w:tr>
      <w:tr w:rsidR="008652E3" w:rsidRPr="008652E3" w:rsidTr="00D52B6B">
        <w:tc>
          <w:tcPr>
            <w:tcW w:w="3190" w:type="dxa"/>
            <w:tcBorders>
              <w:top w:val="single" w:sz="4" w:space="0" w:color="auto"/>
              <w:left w:val="single" w:sz="4" w:space="0" w:color="auto"/>
              <w:bottom w:val="single" w:sz="4" w:space="0" w:color="auto"/>
              <w:right w:val="single" w:sz="4" w:space="0" w:color="auto"/>
            </w:tcBorders>
            <w:shd w:val="clear" w:color="auto" w:fill="FFFFFF"/>
          </w:tcPr>
          <w:p w:rsidR="008652E3" w:rsidRPr="008652E3" w:rsidRDefault="008652E3" w:rsidP="008652E3">
            <w:pPr>
              <w:widowControl w:val="0"/>
              <w:rPr>
                <w:rFonts w:eastAsia="Calibri"/>
                <w:sz w:val="24"/>
                <w:szCs w:val="24"/>
                <w:lang w:bidi="ru-RU"/>
              </w:rPr>
            </w:pPr>
            <w:r w:rsidRPr="008652E3">
              <w:rPr>
                <w:rFonts w:eastAsia="Calibri"/>
                <w:sz w:val="24"/>
                <w:szCs w:val="24"/>
                <w:lang w:bidi="ru-RU"/>
              </w:rPr>
              <w:t>Неудовлетвори</w:t>
            </w:r>
            <w:r w:rsidRPr="008652E3">
              <w:rPr>
                <w:rFonts w:eastAsia="Calibri"/>
                <w:sz w:val="24"/>
                <w:szCs w:val="24"/>
                <w:lang w:bidi="ru-RU"/>
              </w:rPr>
              <w:softHyphen/>
              <w:t xml:space="preserve">тельно </w:t>
            </w:r>
          </w:p>
        </w:tc>
        <w:tc>
          <w:tcPr>
            <w:tcW w:w="3190" w:type="dxa"/>
            <w:vMerge/>
          </w:tcPr>
          <w:p w:rsidR="008652E3" w:rsidRPr="008652E3" w:rsidRDefault="008652E3" w:rsidP="008652E3">
            <w:pPr>
              <w:jc w:val="both"/>
              <w:rPr>
                <w:rFonts w:eastAsia="Calibri"/>
                <w:sz w:val="24"/>
                <w:szCs w:val="24"/>
              </w:rPr>
            </w:pPr>
          </w:p>
        </w:tc>
        <w:tc>
          <w:tcPr>
            <w:tcW w:w="3190" w:type="dxa"/>
          </w:tcPr>
          <w:p w:rsidR="008652E3" w:rsidRPr="008652E3" w:rsidRDefault="008652E3" w:rsidP="008652E3">
            <w:pPr>
              <w:jc w:val="both"/>
              <w:rPr>
                <w:rFonts w:eastAsia="Calibri"/>
                <w:sz w:val="24"/>
                <w:szCs w:val="24"/>
              </w:rPr>
            </w:pPr>
            <w:r w:rsidRPr="008652E3">
              <w:rPr>
                <w:rFonts w:eastAsia="Calibri"/>
                <w:spacing w:val="-1"/>
                <w:sz w:val="24"/>
                <w:szCs w:val="24"/>
              </w:rPr>
              <w:t>Процент правильных ответов составляет менее 55%</w:t>
            </w:r>
          </w:p>
        </w:tc>
      </w:tr>
    </w:tbl>
    <w:p w:rsidR="00474FCE" w:rsidRDefault="00474FCE" w:rsidP="00655216">
      <w:pPr>
        <w:spacing w:after="0" w:line="240" w:lineRule="auto"/>
        <w:ind w:firstLine="709"/>
        <w:jc w:val="center"/>
        <w:rPr>
          <w:rFonts w:ascii="Times New Roman" w:hAnsi="Times New Roman" w:cs="Times New Roman"/>
          <w:b/>
          <w:sz w:val="24"/>
          <w:szCs w:val="24"/>
        </w:rPr>
      </w:pPr>
    </w:p>
    <w:p w:rsidR="00853F06" w:rsidRPr="00CA00DF" w:rsidRDefault="003650B5" w:rsidP="00655216">
      <w:pPr>
        <w:spacing w:after="0" w:line="240" w:lineRule="auto"/>
        <w:ind w:firstLine="709"/>
        <w:jc w:val="center"/>
        <w:rPr>
          <w:rFonts w:ascii="Times New Roman" w:hAnsi="Times New Roman" w:cs="Times New Roman"/>
          <w:b/>
          <w:sz w:val="24"/>
          <w:szCs w:val="24"/>
        </w:rPr>
      </w:pPr>
      <w:r w:rsidRPr="00CA00DF">
        <w:rPr>
          <w:rFonts w:ascii="Times New Roman" w:hAnsi="Times New Roman" w:cs="Times New Roman"/>
          <w:b/>
          <w:sz w:val="24"/>
          <w:szCs w:val="24"/>
        </w:rPr>
        <w:t>Список рекомендуемых источников</w:t>
      </w:r>
    </w:p>
    <w:p w:rsidR="00853F06" w:rsidRPr="00CA00DF" w:rsidRDefault="00853F06" w:rsidP="00C377FD">
      <w:pPr>
        <w:spacing w:after="0" w:line="240" w:lineRule="auto"/>
        <w:ind w:firstLine="709"/>
        <w:jc w:val="both"/>
        <w:rPr>
          <w:rFonts w:ascii="Times New Roman" w:hAnsi="Times New Roman" w:cs="Times New Roman"/>
          <w:sz w:val="24"/>
          <w:szCs w:val="24"/>
        </w:rPr>
      </w:pPr>
    </w:p>
    <w:p w:rsidR="008652E3" w:rsidRPr="008652E3" w:rsidRDefault="008652E3" w:rsidP="008652E3">
      <w:pPr>
        <w:widowControl w:val="0"/>
        <w:spacing w:after="0" w:line="240" w:lineRule="auto"/>
        <w:ind w:firstLine="709"/>
        <w:jc w:val="both"/>
        <w:outlineLvl w:val="1"/>
        <w:rPr>
          <w:rFonts w:ascii="Times New Roman" w:eastAsia="Calibri" w:hAnsi="Times New Roman" w:cs="Times New Roman"/>
          <w:b/>
          <w:sz w:val="24"/>
        </w:rPr>
      </w:pPr>
      <w:bookmarkStart w:id="0" w:name="_GoBack"/>
      <w:bookmarkEnd w:id="0"/>
      <w:r w:rsidRPr="008652E3">
        <w:rPr>
          <w:rFonts w:ascii="Times New Roman" w:eastAsia="Calibri" w:hAnsi="Times New Roman" w:cs="Times New Roman"/>
          <w:b/>
          <w:sz w:val="24"/>
        </w:rPr>
        <w:t>Нормативные правовые акты</w:t>
      </w:r>
    </w:p>
    <w:p w:rsidR="008652E3" w:rsidRPr="008652E3" w:rsidRDefault="008652E3" w:rsidP="008652E3">
      <w:pPr>
        <w:widowControl w:val="0"/>
        <w:spacing w:after="0" w:line="240" w:lineRule="auto"/>
        <w:ind w:firstLine="709"/>
        <w:jc w:val="both"/>
        <w:outlineLvl w:val="1"/>
        <w:rPr>
          <w:rFonts w:ascii="Times New Roman" w:eastAsia="Calibri" w:hAnsi="Times New Roman" w:cs="Times New Roman"/>
          <w:b/>
          <w:sz w:val="24"/>
        </w:rPr>
      </w:pPr>
    </w:p>
    <w:p w:rsidR="008652E3" w:rsidRPr="008652E3" w:rsidRDefault="008652E3" w:rsidP="008652E3">
      <w:pPr>
        <w:widowControl w:val="0"/>
        <w:numPr>
          <w:ilvl w:val="0"/>
          <w:numId w:val="22"/>
        </w:numPr>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w:t>
      </w:r>
      <w:hyperlink r:id="rId9" w:history="1">
        <w:r w:rsidRPr="008652E3">
          <w:rPr>
            <w:rFonts w:ascii="Times New Roman" w:eastAsia="Calibri" w:hAnsi="Times New Roman" w:cs="Times New Roman"/>
            <w:color w:val="0000FF"/>
            <w:sz w:val="24"/>
            <w:u w:val="single"/>
          </w:rPr>
          <w:t>http://www.consultant.ru</w:t>
        </w:r>
      </w:hyperlink>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Гражданский кодекс Российской Федерации (часть первая) от 30.11.1994 № 51-ФЗ. – Режим доступа: </w:t>
      </w:r>
      <w:hyperlink r:id="rId10" w:history="1">
        <w:r w:rsidRPr="008652E3">
          <w:rPr>
            <w:rFonts w:ascii="Times New Roman" w:eastAsia="Calibri" w:hAnsi="Times New Roman" w:cs="Times New Roman"/>
            <w:color w:val="0000FF"/>
            <w:sz w:val="24"/>
            <w:u w:val="single"/>
          </w:rPr>
          <w:t>http://www.consultant.ru</w:t>
        </w:r>
      </w:hyperlink>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Гражданский кодекс Российской Федерации (часть вторая) от 26.01.1996 № 14-ФЗ.  – Режим доступа: </w:t>
      </w:r>
      <w:hyperlink r:id="rId11" w:history="1">
        <w:r w:rsidRPr="008652E3">
          <w:rPr>
            <w:rFonts w:ascii="Times New Roman" w:eastAsia="Calibri" w:hAnsi="Times New Roman" w:cs="Times New Roman"/>
            <w:color w:val="0000FF"/>
            <w:sz w:val="24"/>
            <w:u w:val="single"/>
          </w:rPr>
          <w:t>http://www.consultant.ru</w:t>
        </w:r>
      </w:hyperlink>
      <w:r w:rsidRPr="008652E3">
        <w:rPr>
          <w:rFonts w:ascii="Times New Roman" w:eastAsia="Calibri" w:hAnsi="Times New Roman" w:cs="Times New Roman"/>
          <w:sz w:val="24"/>
        </w:rPr>
        <w:t xml:space="preserve">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Бюджетный кодекс Российской Федерации от 31.07.1998 № 145-ФЗ. – Режим доступа: </w:t>
      </w:r>
      <w:hyperlink r:id="rId12" w:history="1">
        <w:r w:rsidRPr="008652E3">
          <w:rPr>
            <w:rFonts w:ascii="Times New Roman" w:eastAsia="Calibri" w:hAnsi="Times New Roman" w:cs="Times New Roman"/>
            <w:color w:val="0000FF"/>
            <w:sz w:val="24"/>
            <w:u w:val="single"/>
          </w:rPr>
          <w:t>http://www.consultant.ru</w:t>
        </w:r>
      </w:hyperlink>
      <w:r w:rsidRPr="008652E3">
        <w:rPr>
          <w:rFonts w:ascii="Times New Roman" w:eastAsia="Calibri" w:hAnsi="Times New Roman" w:cs="Times New Roman"/>
          <w:sz w:val="24"/>
        </w:rPr>
        <w:t>.</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Налоговый кодекс Российской Федерации (часть первая) от 31.07.1998 № 146-ФЗ. – Режим доступа: </w:t>
      </w:r>
      <w:hyperlink r:id="rId13" w:history="1">
        <w:r w:rsidRPr="008652E3">
          <w:rPr>
            <w:rFonts w:ascii="Times New Roman" w:eastAsia="Calibri" w:hAnsi="Times New Roman" w:cs="Times New Roman"/>
            <w:color w:val="0000FF"/>
            <w:sz w:val="24"/>
            <w:u w:val="single"/>
          </w:rPr>
          <w:t>http://www.consultant.ru</w:t>
        </w:r>
      </w:hyperlink>
      <w:r w:rsidRPr="008652E3">
        <w:rPr>
          <w:rFonts w:ascii="Times New Roman" w:eastAsia="Calibri" w:hAnsi="Times New Roman" w:cs="Times New Roman"/>
          <w:sz w:val="24"/>
        </w:rPr>
        <w:t>.</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Кодекс Российской Федерации об административных правонарушениях от 30.12.2001 № 195-ФЗ. – Режим доступа: </w:t>
      </w:r>
      <w:hyperlink r:id="rId14" w:history="1">
        <w:r w:rsidRPr="008652E3">
          <w:rPr>
            <w:rFonts w:ascii="Times New Roman" w:eastAsia="Calibri" w:hAnsi="Times New Roman" w:cs="Times New Roman"/>
            <w:color w:val="0000FF"/>
            <w:sz w:val="24"/>
            <w:u w:val="single"/>
          </w:rPr>
          <w:t>http://www.consultant.ru</w:t>
        </w:r>
      </w:hyperlink>
      <w:r w:rsidRPr="008652E3">
        <w:rPr>
          <w:rFonts w:ascii="Times New Roman" w:eastAsia="Calibri" w:hAnsi="Times New Roman" w:cs="Times New Roman"/>
          <w:sz w:val="24"/>
        </w:rPr>
        <w:t>.</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lastRenderedPageBreak/>
        <w:t xml:space="preserve">О приватизации жилищного фонда в Российской Федерации: Закон РФ от 04.07.1991 № 1541-1.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защите прав потребителей: Закон РФ от 07.02.1992 № 2300-1.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естественных монополиях: Федеральный закон от 17.08.1995 № 147-ФЗ.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рынке ценных бумаг: Федеральный закон от 22.04.1996 № 39-ФЗ.  – Режим доступа: </w:t>
      </w:r>
      <w:hyperlink r:id="rId15" w:history="1">
        <w:r w:rsidRPr="008652E3">
          <w:rPr>
            <w:rFonts w:ascii="Times New Roman" w:eastAsia="Calibri" w:hAnsi="Times New Roman" w:cs="Times New Roman"/>
            <w:color w:val="0000FF"/>
            <w:sz w:val="24"/>
            <w:u w:val="single"/>
          </w:rPr>
          <w:t>http://www.consultant.ru</w:t>
        </w:r>
      </w:hyperlink>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 науке и государственной научно-технической политике</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23.08.1996 № 127-ФЗ. – Режим доступа: http://www.consultant.ru</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Об инвестиционной деятельности в Российской Федерации, осуществляемой в форме капитальных вложений: Федеральный закон от 25.02.1999 № 39-ФЗ.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приватизации государственного и муниципального имущества: Федеральный закон от 21.12.2001 № 178-ФЗ.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несостоятельности (банкротстве): Федеральный закон от 26.10.2002 № 127-ФЗ.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Об основах государственного регулирования внешнеторговой деятельности</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08.12.2003 № 164-ФЗ.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защите конкуренции: Федеральный закон от 26.07.2006 № 135-ФЗ. – Режим доступа: http://www.consultant.ru </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Об информации, информационных технологиях и о защите информации: Федеральный закон от 27.07.2006 № 149-ФЗ. – Режим доступа: </w:t>
      </w:r>
      <w:hyperlink r:id="rId16" w:history="1">
        <w:r w:rsidRPr="008652E3">
          <w:rPr>
            <w:rFonts w:ascii="Times New Roman" w:eastAsia="Calibri" w:hAnsi="Times New Roman" w:cs="Times New Roman"/>
            <w:color w:val="0000FF"/>
            <w:sz w:val="24"/>
            <w:u w:val="single"/>
          </w:rPr>
          <w:t>http://www.consultant.ru</w:t>
        </w:r>
      </w:hyperlink>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 рекламе</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13.03.2006 № 38-ФЗ. – Режим доступа: http://www.consultant.ru</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 саморегулируемых организациях</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01.12.2007 № 315-ФЗ</w:t>
      </w:r>
      <w:proofErr w:type="gramStart"/>
      <w:r w:rsidRPr="008652E3">
        <w:rPr>
          <w:rFonts w:ascii="Times New Roman" w:eastAsia="Calibri" w:hAnsi="Times New Roman" w:cs="Times New Roman"/>
          <w:sz w:val="24"/>
        </w:rPr>
        <w:t xml:space="preserve">. - – </w:t>
      </w:r>
      <w:proofErr w:type="gramEnd"/>
      <w:r w:rsidRPr="008652E3">
        <w:rPr>
          <w:rFonts w:ascii="Times New Roman" w:eastAsia="Calibri" w:hAnsi="Times New Roman" w:cs="Times New Roman"/>
          <w:sz w:val="24"/>
        </w:rPr>
        <w:t>Режим доступа: http://www.consultant.ru</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 Режим доступа: </w:t>
      </w:r>
      <w:hyperlink r:id="rId17" w:history="1">
        <w:r w:rsidRPr="008652E3">
          <w:rPr>
            <w:rFonts w:ascii="Times New Roman" w:eastAsia="Calibri" w:hAnsi="Times New Roman" w:cs="Times New Roman"/>
            <w:color w:val="0000FF"/>
            <w:sz w:val="24"/>
            <w:u w:val="single"/>
          </w:rPr>
          <w:t>http://www.consultant.ru</w:t>
        </w:r>
      </w:hyperlink>
      <w:r w:rsidRPr="008652E3">
        <w:rPr>
          <w:rFonts w:ascii="Times New Roman" w:eastAsia="Calibri" w:hAnsi="Times New Roman" w:cs="Times New Roman"/>
          <w:sz w:val="24"/>
        </w:rPr>
        <w:t>.</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Об аудиторской деятельности</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30.12.2008 № 307-ФЗ. – Режим доступа: http://www.consultant.ru</w:t>
      </w:r>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 лицензировании отдельных видов деятельности</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04.05.2011 № 99-ФЗ. – Режим доступа: </w:t>
      </w:r>
      <w:hyperlink r:id="rId18" w:history="1">
        <w:r w:rsidRPr="008652E3">
          <w:rPr>
            <w:rFonts w:ascii="Times New Roman" w:eastAsia="Calibri" w:hAnsi="Times New Roman" w:cs="Times New Roman"/>
            <w:color w:val="0000FF"/>
            <w:sz w:val="24"/>
            <w:u w:val="single"/>
          </w:rPr>
          <w:t>http://www.consultant.ru</w:t>
        </w:r>
      </w:hyperlink>
    </w:p>
    <w:p w:rsidR="008652E3" w:rsidRPr="008652E3" w:rsidRDefault="008652E3" w:rsidP="008652E3">
      <w:pPr>
        <w:widowControl w:val="0"/>
        <w:numPr>
          <w:ilvl w:val="0"/>
          <w:numId w:val="22"/>
        </w:numPr>
        <w:suppressAutoHyphens/>
        <w:spacing w:after="0" w:line="240" w:lineRule="auto"/>
        <w:ind w:left="0" w:firstLine="703"/>
        <w:jc w:val="both"/>
        <w:outlineLvl w:val="1"/>
        <w:rPr>
          <w:rFonts w:ascii="Times New Roman" w:eastAsia="Calibri" w:hAnsi="Times New Roman" w:cs="Times New Roman"/>
          <w:sz w:val="24"/>
        </w:rPr>
      </w:pPr>
      <w:r w:rsidRPr="008652E3">
        <w:rPr>
          <w:rFonts w:ascii="Times New Roman" w:eastAsia="Calibri" w:hAnsi="Times New Roman" w:cs="Times New Roman"/>
          <w:sz w:val="24"/>
        </w:rPr>
        <w:t>О контрактной системе в сфере закупок товаров, работ, услуг для обеспечения государственных и муниципальных нужд</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Федеральный закон от 05.04.2013 № 44-ФЗ. – Режим доступа: http://www.consultant.ru</w:t>
      </w:r>
    </w:p>
    <w:p w:rsidR="008652E3" w:rsidRPr="008652E3" w:rsidRDefault="008652E3" w:rsidP="008652E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652E3">
        <w:rPr>
          <w:rFonts w:ascii="Times New Roman" w:eastAsia="Calibri" w:hAnsi="Times New Roman" w:cs="Times New Roman"/>
          <w:b/>
          <w:sz w:val="24"/>
        </w:rPr>
        <w:t>Основная литература</w:t>
      </w:r>
    </w:p>
    <w:p w:rsidR="008652E3" w:rsidRPr="008652E3" w:rsidRDefault="008652E3" w:rsidP="008652E3">
      <w:pPr>
        <w:widowControl w:val="0"/>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t xml:space="preserve">- </w:t>
      </w:r>
      <w:proofErr w:type="spellStart"/>
      <w:r w:rsidRPr="008652E3">
        <w:rPr>
          <w:rFonts w:ascii="Times New Roman" w:eastAsia="Calibri" w:hAnsi="Times New Roman" w:cs="Times New Roman"/>
          <w:sz w:val="24"/>
          <w:szCs w:val="24"/>
        </w:rPr>
        <w:t>Попондопуло</w:t>
      </w:r>
      <w:proofErr w:type="spellEnd"/>
      <w:r w:rsidRPr="008652E3">
        <w:rPr>
          <w:rFonts w:ascii="Times New Roman" w:eastAsia="Calibri" w:hAnsi="Times New Roman" w:cs="Times New Roman"/>
          <w:sz w:val="24"/>
          <w:szCs w:val="24"/>
        </w:rPr>
        <w:t xml:space="preserve">, В.Ф. Коммерческое (предпринимательское) право [Электронный ресурс]: учебник / В.Ф. </w:t>
      </w:r>
      <w:proofErr w:type="spellStart"/>
      <w:r w:rsidRPr="008652E3">
        <w:rPr>
          <w:rFonts w:ascii="Times New Roman" w:eastAsia="Calibri" w:hAnsi="Times New Roman" w:cs="Times New Roman"/>
          <w:sz w:val="24"/>
          <w:szCs w:val="24"/>
        </w:rPr>
        <w:t>Попондопуло</w:t>
      </w:r>
      <w:proofErr w:type="spellEnd"/>
      <w:r w:rsidRPr="008652E3">
        <w:rPr>
          <w:rFonts w:ascii="Times New Roman" w:eastAsia="Calibri" w:hAnsi="Times New Roman" w:cs="Times New Roman"/>
          <w:sz w:val="24"/>
          <w:szCs w:val="24"/>
        </w:rPr>
        <w:t xml:space="preserve">. - 3-e изд., </w:t>
      </w:r>
      <w:proofErr w:type="spellStart"/>
      <w:r w:rsidRPr="008652E3">
        <w:rPr>
          <w:rFonts w:ascii="Times New Roman" w:eastAsia="Calibri" w:hAnsi="Times New Roman" w:cs="Times New Roman"/>
          <w:sz w:val="24"/>
          <w:szCs w:val="24"/>
        </w:rPr>
        <w:t>перераб</w:t>
      </w:r>
      <w:proofErr w:type="spellEnd"/>
      <w:r w:rsidRPr="008652E3">
        <w:rPr>
          <w:rFonts w:ascii="Times New Roman" w:eastAsia="Calibri" w:hAnsi="Times New Roman" w:cs="Times New Roman"/>
          <w:sz w:val="24"/>
          <w:szCs w:val="24"/>
        </w:rPr>
        <w:t>. и доп. – Москва</w:t>
      </w:r>
      <w:proofErr w:type="gramStart"/>
      <w:r w:rsidRPr="008652E3">
        <w:rPr>
          <w:rFonts w:ascii="Times New Roman" w:eastAsia="Calibri" w:hAnsi="Times New Roman" w:cs="Times New Roman"/>
          <w:sz w:val="24"/>
          <w:szCs w:val="24"/>
        </w:rPr>
        <w:t xml:space="preserve"> :</w:t>
      </w:r>
      <w:proofErr w:type="gramEnd"/>
      <w:r w:rsidRPr="008652E3">
        <w:rPr>
          <w:rFonts w:ascii="Times New Roman" w:eastAsia="Calibri" w:hAnsi="Times New Roman" w:cs="Times New Roman"/>
          <w:sz w:val="24"/>
          <w:szCs w:val="24"/>
        </w:rPr>
        <w:t xml:space="preserve"> НОРМА, 2013. - 800 с. - ISBN 978-5-468-00262-9 - Режим доступа: http://znanium.com/catalog/product/414912</w:t>
      </w:r>
    </w:p>
    <w:p w:rsidR="008652E3" w:rsidRPr="008652E3" w:rsidRDefault="008652E3" w:rsidP="008652E3">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8652E3">
        <w:rPr>
          <w:rFonts w:ascii="Times New Roman" w:eastAsia="Calibri" w:hAnsi="Times New Roman" w:cs="Times New Roman"/>
          <w:b/>
          <w:sz w:val="24"/>
        </w:rPr>
        <w:t>Дополнительная литература</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xml:space="preserve">- </w:t>
      </w:r>
      <w:proofErr w:type="spellStart"/>
      <w:r w:rsidRPr="008652E3">
        <w:rPr>
          <w:rFonts w:ascii="Times New Roman" w:eastAsia="Times New Roman" w:hAnsi="Times New Roman" w:cs="Times New Roman"/>
          <w:sz w:val="24"/>
          <w:szCs w:val="24"/>
          <w:lang w:eastAsia="ru-RU"/>
        </w:rPr>
        <w:t>Батрова</w:t>
      </w:r>
      <w:proofErr w:type="spellEnd"/>
      <w:r w:rsidRPr="008652E3">
        <w:rPr>
          <w:rFonts w:ascii="Times New Roman" w:eastAsia="Times New Roman" w:hAnsi="Times New Roman" w:cs="Times New Roman"/>
          <w:sz w:val="24"/>
          <w:szCs w:val="24"/>
          <w:lang w:eastAsia="ru-RU"/>
        </w:rPr>
        <w:t xml:space="preserve">, Т.А. Предпринимательское право [Электронный ресурс]: учебное пособие / Т.А. </w:t>
      </w:r>
      <w:proofErr w:type="spellStart"/>
      <w:r w:rsidRPr="008652E3">
        <w:rPr>
          <w:rFonts w:ascii="Times New Roman" w:eastAsia="Times New Roman" w:hAnsi="Times New Roman" w:cs="Times New Roman"/>
          <w:sz w:val="24"/>
          <w:szCs w:val="24"/>
          <w:lang w:eastAsia="ru-RU"/>
        </w:rPr>
        <w:t>Батрова</w:t>
      </w:r>
      <w:proofErr w:type="spellEnd"/>
      <w:r w:rsidRPr="008652E3">
        <w:rPr>
          <w:rFonts w:ascii="Times New Roman" w:eastAsia="Times New Roman" w:hAnsi="Times New Roman" w:cs="Times New Roman"/>
          <w:sz w:val="24"/>
          <w:szCs w:val="24"/>
          <w:lang w:eastAsia="ru-RU"/>
        </w:rPr>
        <w:t>. - Москва: ИЦ РИОР: НИЦ Инфра-М, 2012. - 222 с. - ISBN 978-5-369-01023-5. - Режим доступа: http://znanium.com/catalog/product/253937</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xml:space="preserve">- </w:t>
      </w:r>
      <w:proofErr w:type="spellStart"/>
      <w:r w:rsidRPr="008652E3">
        <w:rPr>
          <w:rFonts w:ascii="Times New Roman" w:eastAsia="Times New Roman" w:hAnsi="Times New Roman" w:cs="Times New Roman"/>
          <w:sz w:val="24"/>
          <w:szCs w:val="24"/>
          <w:lang w:eastAsia="ru-RU"/>
        </w:rPr>
        <w:t>Катанаева</w:t>
      </w:r>
      <w:proofErr w:type="spellEnd"/>
      <w:r w:rsidRPr="008652E3">
        <w:rPr>
          <w:rFonts w:ascii="Times New Roman" w:eastAsia="Times New Roman" w:hAnsi="Times New Roman" w:cs="Times New Roman"/>
          <w:sz w:val="24"/>
          <w:szCs w:val="24"/>
          <w:lang w:eastAsia="ru-RU"/>
        </w:rPr>
        <w:t xml:space="preserve">, Е.Н. Предпринимательское право [Электронный ресурс]: курс лекций / </w:t>
      </w:r>
      <w:r w:rsidRPr="008652E3">
        <w:rPr>
          <w:rFonts w:ascii="Times New Roman" w:eastAsia="Times New Roman" w:hAnsi="Times New Roman" w:cs="Times New Roman"/>
          <w:sz w:val="24"/>
          <w:szCs w:val="24"/>
          <w:lang w:eastAsia="ru-RU"/>
        </w:rPr>
        <w:lastRenderedPageBreak/>
        <w:t xml:space="preserve">Е.Н. </w:t>
      </w:r>
      <w:proofErr w:type="spellStart"/>
      <w:r w:rsidRPr="008652E3">
        <w:rPr>
          <w:rFonts w:ascii="Times New Roman" w:eastAsia="Times New Roman" w:hAnsi="Times New Roman" w:cs="Times New Roman"/>
          <w:sz w:val="24"/>
          <w:szCs w:val="24"/>
          <w:lang w:eastAsia="ru-RU"/>
        </w:rPr>
        <w:t>Катанаева</w:t>
      </w:r>
      <w:proofErr w:type="spellEnd"/>
      <w:proofErr w:type="gramStart"/>
      <w:r w:rsidRPr="008652E3">
        <w:rPr>
          <w:rFonts w:ascii="Times New Roman" w:eastAsia="Times New Roman" w:hAnsi="Times New Roman" w:cs="Times New Roman"/>
          <w:sz w:val="24"/>
          <w:szCs w:val="24"/>
          <w:lang w:eastAsia="ru-RU"/>
        </w:rPr>
        <w:t xml:space="preserve"> ;</w:t>
      </w:r>
      <w:proofErr w:type="gramEnd"/>
      <w:r w:rsidRPr="008652E3">
        <w:rPr>
          <w:rFonts w:ascii="Times New Roman" w:eastAsia="Times New Roman" w:hAnsi="Times New Roman" w:cs="Times New Roman"/>
          <w:sz w:val="24"/>
          <w:szCs w:val="24"/>
          <w:lang w:eastAsia="ru-RU"/>
        </w:rPr>
        <w:t xml:space="preserve">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8652E3">
        <w:rPr>
          <w:rFonts w:ascii="Times New Roman" w:eastAsia="Times New Roman" w:hAnsi="Times New Roman" w:cs="Times New Roman"/>
          <w:sz w:val="24"/>
          <w:szCs w:val="24"/>
          <w:lang w:eastAsia="ru-RU"/>
        </w:rPr>
        <w:t xml:space="preserve"> :</w:t>
      </w:r>
      <w:proofErr w:type="gramEnd"/>
      <w:r w:rsidRPr="008652E3">
        <w:rPr>
          <w:rFonts w:ascii="Times New Roman" w:eastAsia="Times New Roman" w:hAnsi="Times New Roman" w:cs="Times New Roman"/>
          <w:sz w:val="24"/>
          <w:szCs w:val="24"/>
          <w:lang w:eastAsia="ru-RU"/>
        </w:rPr>
        <w:t xml:space="preserve"> Эль Контент, 2012. - 204 с. - ISBN 978-5-4332-0066-1. – Режим доступа: http://biblioclub.ru/index.php?page=book&amp;id=208650</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Кудинов, О.А. Предпринимательское (хозяйственное) право [Электронный ресурс]: учебное пособие / О.А. Кудинов. - 4-е изд. - Москва</w:t>
      </w:r>
      <w:proofErr w:type="gramStart"/>
      <w:r w:rsidRPr="008652E3">
        <w:rPr>
          <w:rFonts w:ascii="Times New Roman" w:eastAsia="Times New Roman" w:hAnsi="Times New Roman" w:cs="Times New Roman"/>
          <w:sz w:val="24"/>
          <w:szCs w:val="24"/>
          <w:lang w:eastAsia="ru-RU"/>
        </w:rPr>
        <w:t xml:space="preserve"> :</w:t>
      </w:r>
      <w:proofErr w:type="gramEnd"/>
      <w:r w:rsidRPr="008652E3">
        <w:rPr>
          <w:rFonts w:ascii="Times New Roman" w:eastAsia="Times New Roman" w:hAnsi="Times New Roman" w:cs="Times New Roman"/>
          <w:sz w:val="24"/>
          <w:szCs w:val="24"/>
          <w:lang w:eastAsia="ru-RU"/>
        </w:rPr>
        <w:t xml:space="preserve"> Дашков и</w:t>
      </w:r>
      <w:proofErr w:type="gramStart"/>
      <w:r w:rsidRPr="008652E3">
        <w:rPr>
          <w:rFonts w:ascii="Times New Roman" w:eastAsia="Times New Roman" w:hAnsi="Times New Roman" w:cs="Times New Roman"/>
          <w:sz w:val="24"/>
          <w:szCs w:val="24"/>
          <w:lang w:eastAsia="ru-RU"/>
        </w:rPr>
        <w:t xml:space="preserve"> К</w:t>
      </w:r>
      <w:proofErr w:type="gramEnd"/>
      <w:r w:rsidRPr="008652E3">
        <w:rPr>
          <w:rFonts w:ascii="Times New Roman" w:eastAsia="Times New Roman" w:hAnsi="Times New Roman" w:cs="Times New Roman"/>
          <w:sz w:val="24"/>
          <w:szCs w:val="24"/>
          <w:lang w:eastAsia="ru-RU"/>
        </w:rPr>
        <w:t>о, 2012. - 268 с. - ISBN 978-5-394-01843-5. – Режим доступа: http://biblioclub.ru/index.php?page=book&amp;id=114130</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Практикум по предпринимательскому праву [Электронный ресурс]: учеб</w:t>
      </w:r>
      <w:proofErr w:type="gramStart"/>
      <w:r w:rsidRPr="008652E3">
        <w:rPr>
          <w:rFonts w:ascii="Times New Roman" w:eastAsia="Times New Roman" w:hAnsi="Times New Roman" w:cs="Times New Roman"/>
          <w:sz w:val="24"/>
          <w:szCs w:val="24"/>
          <w:lang w:eastAsia="ru-RU"/>
        </w:rPr>
        <w:t>.</w:t>
      </w:r>
      <w:proofErr w:type="gramEnd"/>
      <w:r w:rsidRPr="008652E3">
        <w:rPr>
          <w:rFonts w:ascii="Times New Roman" w:eastAsia="Times New Roman" w:hAnsi="Times New Roman" w:cs="Times New Roman"/>
          <w:sz w:val="24"/>
          <w:szCs w:val="24"/>
          <w:lang w:eastAsia="ru-RU"/>
        </w:rPr>
        <w:t xml:space="preserve"> </w:t>
      </w:r>
      <w:proofErr w:type="gramStart"/>
      <w:r w:rsidRPr="008652E3">
        <w:rPr>
          <w:rFonts w:ascii="Times New Roman" w:eastAsia="Times New Roman" w:hAnsi="Times New Roman" w:cs="Times New Roman"/>
          <w:sz w:val="24"/>
          <w:szCs w:val="24"/>
          <w:lang w:eastAsia="ru-RU"/>
        </w:rPr>
        <w:t>п</w:t>
      </w:r>
      <w:proofErr w:type="gramEnd"/>
      <w:r w:rsidRPr="008652E3">
        <w:rPr>
          <w:rFonts w:ascii="Times New Roman" w:eastAsia="Times New Roman" w:hAnsi="Times New Roman" w:cs="Times New Roman"/>
          <w:sz w:val="24"/>
          <w:szCs w:val="24"/>
          <w:lang w:eastAsia="ru-RU"/>
        </w:rPr>
        <w:t>особие / отв. ред. С.А. Панов ; Институт экономики, управления и права (г. Казань). - Казань</w:t>
      </w:r>
      <w:proofErr w:type="gramStart"/>
      <w:r w:rsidRPr="008652E3">
        <w:rPr>
          <w:rFonts w:ascii="Times New Roman" w:eastAsia="Times New Roman" w:hAnsi="Times New Roman" w:cs="Times New Roman"/>
          <w:sz w:val="24"/>
          <w:szCs w:val="24"/>
          <w:lang w:eastAsia="ru-RU"/>
        </w:rPr>
        <w:t xml:space="preserve"> :</w:t>
      </w:r>
      <w:proofErr w:type="gramEnd"/>
      <w:r w:rsidRPr="008652E3">
        <w:rPr>
          <w:rFonts w:ascii="Times New Roman" w:eastAsia="Times New Roman" w:hAnsi="Times New Roman" w:cs="Times New Roman"/>
          <w:sz w:val="24"/>
          <w:szCs w:val="24"/>
          <w:lang w:eastAsia="ru-RU"/>
        </w:rPr>
        <w:t xml:space="preserve"> Познание, 2011. - 180 с. - ISBN 978-5-8399-0347-0. – Режим доступа: http://biblioclub.ru/index.php?page=book&amp;id=257887</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Российское предпринимательское право [Электронный ресурс]: учебник / под ред. В.А. Хохлова. - 2-e изд. - Москва: ИЦ РИОР: НИЦ ИНФРА-М, 2014. - 453 с. - ISBN 978-5-369-01187-4. - Режим доступа: http://znanium.com/catalog/product/402007</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t xml:space="preserve">- Российское предпринимательское право [Электронный ресурс]: учебник / Д.Г. Алексеева, В.К. Андреев, Л.В. Андреева и др.; отв. ред. И.В. Ершова, Г.Д. </w:t>
      </w:r>
      <w:proofErr w:type="spellStart"/>
      <w:r w:rsidRPr="008652E3">
        <w:rPr>
          <w:rFonts w:ascii="Times New Roman" w:eastAsia="Calibri" w:hAnsi="Times New Roman" w:cs="Times New Roman"/>
          <w:sz w:val="24"/>
          <w:szCs w:val="24"/>
        </w:rPr>
        <w:t>Отнюкова</w:t>
      </w:r>
      <w:proofErr w:type="spellEnd"/>
      <w:r w:rsidRPr="008652E3">
        <w:rPr>
          <w:rFonts w:ascii="Times New Roman" w:eastAsia="Calibri" w:hAnsi="Times New Roman" w:cs="Times New Roman"/>
          <w:sz w:val="24"/>
          <w:szCs w:val="24"/>
        </w:rPr>
        <w:t>. - Москва: Проспект, 2011. - 1072 с. – Режим доступа: http://www.consultant.ru</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2E3">
        <w:rPr>
          <w:rFonts w:ascii="Times New Roman" w:eastAsia="Times New Roman" w:hAnsi="Times New Roman" w:cs="Times New Roman"/>
          <w:sz w:val="24"/>
          <w:szCs w:val="24"/>
          <w:lang w:eastAsia="ru-RU"/>
        </w:rPr>
        <w:t xml:space="preserve">- </w:t>
      </w:r>
      <w:proofErr w:type="spellStart"/>
      <w:r w:rsidRPr="008652E3">
        <w:rPr>
          <w:rFonts w:ascii="Times New Roman" w:eastAsia="Times New Roman" w:hAnsi="Times New Roman" w:cs="Times New Roman"/>
          <w:sz w:val="24"/>
          <w:szCs w:val="24"/>
          <w:lang w:eastAsia="ru-RU"/>
        </w:rPr>
        <w:t>Рузакова</w:t>
      </w:r>
      <w:proofErr w:type="spellEnd"/>
      <w:r w:rsidRPr="008652E3">
        <w:rPr>
          <w:rFonts w:ascii="Times New Roman" w:eastAsia="Times New Roman" w:hAnsi="Times New Roman" w:cs="Times New Roman"/>
          <w:sz w:val="24"/>
          <w:szCs w:val="24"/>
          <w:lang w:eastAsia="ru-RU"/>
        </w:rPr>
        <w:t xml:space="preserve">, О.А. Предпринимательское право [Электронный ресурс]: учебно-практическое пособие / О.А. </w:t>
      </w:r>
      <w:proofErr w:type="spellStart"/>
      <w:r w:rsidRPr="008652E3">
        <w:rPr>
          <w:rFonts w:ascii="Times New Roman" w:eastAsia="Times New Roman" w:hAnsi="Times New Roman" w:cs="Times New Roman"/>
          <w:sz w:val="24"/>
          <w:szCs w:val="24"/>
          <w:lang w:eastAsia="ru-RU"/>
        </w:rPr>
        <w:t>Рузакова</w:t>
      </w:r>
      <w:proofErr w:type="spellEnd"/>
      <w:r w:rsidRPr="008652E3">
        <w:rPr>
          <w:rFonts w:ascii="Times New Roman" w:eastAsia="Times New Roman" w:hAnsi="Times New Roman" w:cs="Times New Roman"/>
          <w:sz w:val="24"/>
          <w:szCs w:val="24"/>
          <w:lang w:eastAsia="ru-RU"/>
        </w:rPr>
        <w:t>. - Москва</w:t>
      </w:r>
      <w:proofErr w:type="gramStart"/>
      <w:r w:rsidRPr="008652E3">
        <w:rPr>
          <w:rFonts w:ascii="Times New Roman" w:eastAsia="Times New Roman" w:hAnsi="Times New Roman" w:cs="Times New Roman"/>
          <w:sz w:val="24"/>
          <w:szCs w:val="24"/>
          <w:lang w:eastAsia="ru-RU"/>
        </w:rPr>
        <w:t xml:space="preserve"> :</w:t>
      </w:r>
      <w:proofErr w:type="gramEnd"/>
      <w:r w:rsidRPr="008652E3">
        <w:rPr>
          <w:rFonts w:ascii="Times New Roman" w:eastAsia="Times New Roman" w:hAnsi="Times New Roman" w:cs="Times New Roman"/>
          <w:sz w:val="24"/>
          <w:szCs w:val="24"/>
          <w:lang w:eastAsia="ru-RU"/>
        </w:rPr>
        <w:t xml:space="preserve"> Евразийский открытый институт, 2011. - 223 с. - ISBN 978-5-374-00494-6. – Режим доступа: http://biblioclub.ru/index.php?page=book&amp;id=90322</w:t>
      </w:r>
    </w:p>
    <w:p w:rsidR="008652E3" w:rsidRPr="008652E3" w:rsidRDefault="008652E3" w:rsidP="008652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t>- Скворцова, Т.А. Предпринимательское право [Электронный ресурс]: учебное пособие / Скворцова Т.А. – Москва</w:t>
      </w:r>
      <w:proofErr w:type="gramStart"/>
      <w:r w:rsidRPr="008652E3">
        <w:rPr>
          <w:rFonts w:ascii="Times New Roman" w:eastAsia="Calibri" w:hAnsi="Times New Roman" w:cs="Times New Roman"/>
          <w:sz w:val="24"/>
          <w:szCs w:val="24"/>
        </w:rPr>
        <w:t xml:space="preserve"> :</w:t>
      </w:r>
      <w:proofErr w:type="gramEnd"/>
      <w:r w:rsidRPr="008652E3">
        <w:rPr>
          <w:rFonts w:ascii="Times New Roman" w:eastAsia="Calibri" w:hAnsi="Times New Roman" w:cs="Times New Roman"/>
          <w:sz w:val="24"/>
          <w:szCs w:val="24"/>
        </w:rPr>
        <w:t xml:space="preserve"> </w:t>
      </w:r>
      <w:proofErr w:type="spellStart"/>
      <w:r w:rsidRPr="008652E3">
        <w:rPr>
          <w:rFonts w:ascii="Times New Roman" w:eastAsia="Calibri" w:hAnsi="Times New Roman" w:cs="Times New Roman"/>
          <w:sz w:val="24"/>
          <w:szCs w:val="24"/>
        </w:rPr>
        <w:t>Юстицинформ</w:t>
      </w:r>
      <w:proofErr w:type="spellEnd"/>
      <w:r w:rsidRPr="008652E3">
        <w:rPr>
          <w:rFonts w:ascii="Times New Roman" w:eastAsia="Calibri" w:hAnsi="Times New Roman" w:cs="Times New Roman"/>
          <w:sz w:val="24"/>
          <w:szCs w:val="24"/>
        </w:rPr>
        <w:t xml:space="preserve">, 2014. - 402 с. - ISBN 978-5-7205-1198-2. - Режим доступа: </w:t>
      </w:r>
      <w:hyperlink r:id="rId19" w:history="1">
        <w:r w:rsidRPr="008652E3">
          <w:rPr>
            <w:rFonts w:ascii="Times New Roman" w:eastAsia="Calibri" w:hAnsi="Times New Roman" w:cs="Times New Roman"/>
            <w:color w:val="0000FF"/>
            <w:sz w:val="24"/>
            <w:szCs w:val="24"/>
            <w:u w:val="single"/>
          </w:rPr>
          <w:t>http://znanium.com/catalog/product/753535</w:t>
        </w:r>
      </w:hyperlink>
    </w:p>
    <w:p w:rsidR="008652E3" w:rsidRPr="008652E3" w:rsidRDefault="008652E3" w:rsidP="008652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652E3" w:rsidRPr="008652E3" w:rsidRDefault="008652E3" w:rsidP="008652E3">
      <w:pPr>
        <w:widowControl w:val="0"/>
        <w:tabs>
          <w:tab w:val="num" w:pos="0"/>
        </w:tabs>
        <w:spacing w:after="0" w:line="240" w:lineRule="auto"/>
        <w:ind w:firstLine="709"/>
        <w:jc w:val="both"/>
        <w:rPr>
          <w:rFonts w:ascii="Times New Roman" w:eastAsia="Calibri" w:hAnsi="Times New Roman" w:cs="Times New Roman"/>
          <w:b/>
          <w:sz w:val="24"/>
          <w:szCs w:val="24"/>
        </w:rPr>
      </w:pPr>
      <w:r w:rsidRPr="008652E3">
        <w:rPr>
          <w:rFonts w:ascii="Times New Roman" w:eastAsia="Calibri" w:hAnsi="Times New Roman" w:cs="Times New Roman"/>
          <w:b/>
          <w:sz w:val="24"/>
          <w:szCs w:val="24"/>
        </w:rPr>
        <w:t>Периодические издания</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sz w:val="24"/>
        </w:rPr>
      </w:pPr>
      <w:r w:rsidRPr="008652E3">
        <w:rPr>
          <w:rFonts w:ascii="Times New Roman" w:eastAsia="Calibri" w:hAnsi="Times New Roman" w:cs="Times New Roman"/>
          <w:sz w:val="24"/>
        </w:rPr>
        <w:t>- Арбитражный и гражданский процесс: журнал. - Москва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ООО Издательская группа Юрист, 2016</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sz w:val="24"/>
        </w:rPr>
      </w:pPr>
      <w:r w:rsidRPr="008652E3">
        <w:rPr>
          <w:rFonts w:ascii="Times New Roman" w:eastAsia="Calibri" w:hAnsi="Times New Roman" w:cs="Times New Roman"/>
          <w:sz w:val="24"/>
        </w:rPr>
        <w:t>- Государство и право: журнал. - Москва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Наука, 2016</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sz w:val="24"/>
        </w:rPr>
      </w:pPr>
      <w:r w:rsidRPr="008652E3">
        <w:rPr>
          <w:rFonts w:ascii="Times New Roman" w:eastAsia="Calibri" w:hAnsi="Times New Roman" w:cs="Times New Roman"/>
          <w:sz w:val="24"/>
        </w:rPr>
        <w:t>- Гражданское право</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журнал. - Москва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ООО Издательская группа Юрист, 2016</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sz w:val="24"/>
        </w:rPr>
      </w:pPr>
      <w:r w:rsidRPr="008652E3">
        <w:rPr>
          <w:rFonts w:ascii="Times New Roman" w:eastAsia="Calibri" w:hAnsi="Times New Roman" w:cs="Times New Roman"/>
          <w:sz w:val="24"/>
        </w:rPr>
        <w:t>- Журнал российского права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журнал. - Москва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Норма, 2016</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sz w:val="24"/>
        </w:rPr>
      </w:pPr>
      <w:r w:rsidRPr="008652E3">
        <w:rPr>
          <w:rFonts w:ascii="Times New Roman" w:eastAsia="Calibri" w:hAnsi="Times New Roman" w:cs="Times New Roman"/>
          <w:sz w:val="24"/>
        </w:rPr>
        <w:t>- Хозяйство и право: журнал. - Москва</w:t>
      </w:r>
      <w:proofErr w:type="gramStart"/>
      <w:r w:rsidRPr="008652E3">
        <w:rPr>
          <w:rFonts w:ascii="Times New Roman" w:eastAsia="Calibri" w:hAnsi="Times New Roman" w:cs="Times New Roman"/>
          <w:sz w:val="24"/>
        </w:rPr>
        <w:t xml:space="preserve"> :</w:t>
      </w:r>
      <w:proofErr w:type="gramEnd"/>
      <w:r w:rsidRPr="008652E3">
        <w:rPr>
          <w:rFonts w:ascii="Times New Roman" w:eastAsia="Calibri" w:hAnsi="Times New Roman" w:cs="Times New Roman"/>
          <w:sz w:val="24"/>
        </w:rPr>
        <w:t xml:space="preserve"> НОНП Журнал Хозяйство и право, 2016</w:t>
      </w: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b/>
          <w:sz w:val="24"/>
        </w:rPr>
      </w:pPr>
    </w:p>
    <w:p w:rsidR="008652E3" w:rsidRPr="008652E3" w:rsidRDefault="008652E3" w:rsidP="008652E3">
      <w:pPr>
        <w:widowControl w:val="0"/>
        <w:suppressAutoHyphens/>
        <w:spacing w:after="0" w:line="240" w:lineRule="auto"/>
        <w:ind w:firstLine="709"/>
        <w:jc w:val="both"/>
        <w:outlineLvl w:val="1"/>
        <w:rPr>
          <w:rFonts w:ascii="Times New Roman" w:eastAsia="Calibri" w:hAnsi="Times New Roman" w:cs="Times New Roman"/>
          <w:b/>
          <w:sz w:val="24"/>
        </w:rPr>
      </w:pPr>
      <w:r w:rsidRPr="008652E3">
        <w:rPr>
          <w:rFonts w:ascii="Times New Roman" w:eastAsia="Calibri" w:hAnsi="Times New Roman" w:cs="Times New Roman"/>
          <w:b/>
          <w:sz w:val="24"/>
        </w:rPr>
        <w:t>Интернет–ресурсы</w:t>
      </w:r>
    </w:p>
    <w:p w:rsidR="008652E3" w:rsidRPr="008652E3" w:rsidRDefault="008652E3" w:rsidP="008652E3">
      <w:pPr>
        <w:widowControl w:val="0"/>
        <w:suppressAutoHyphens/>
        <w:spacing w:after="0" w:line="240" w:lineRule="auto"/>
        <w:ind w:firstLine="709"/>
        <w:jc w:val="both"/>
        <w:rPr>
          <w:rFonts w:ascii="Times New Roman" w:eastAsia="Calibri" w:hAnsi="Times New Roman" w:cs="Times New Roman"/>
          <w:sz w:val="24"/>
        </w:rPr>
      </w:pPr>
      <w:hyperlink r:id="rId20" w:history="1">
        <w:r w:rsidRPr="008652E3">
          <w:rPr>
            <w:rFonts w:ascii="Times New Roman" w:eastAsia="Calibri" w:hAnsi="Times New Roman" w:cs="Times New Roman"/>
            <w:sz w:val="24"/>
          </w:rPr>
          <w:t>http://www.kremlin.ru/</w:t>
        </w:r>
      </w:hyperlink>
      <w:r w:rsidRPr="008652E3">
        <w:rPr>
          <w:rFonts w:ascii="Times New Roman" w:eastAsia="Calibri" w:hAnsi="Times New Roman" w:cs="Times New Roman"/>
          <w:sz w:val="24"/>
        </w:rPr>
        <w:t xml:space="preserve"> - Президент Российской Федерации</w:t>
      </w:r>
    </w:p>
    <w:p w:rsidR="008652E3" w:rsidRPr="008652E3" w:rsidRDefault="008652E3" w:rsidP="008652E3">
      <w:pPr>
        <w:widowControl w:val="0"/>
        <w:suppressAutoHyphens/>
        <w:spacing w:after="0" w:line="240" w:lineRule="auto"/>
        <w:ind w:firstLine="709"/>
        <w:jc w:val="both"/>
        <w:rPr>
          <w:rFonts w:ascii="Times New Roman" w:eastAsia="Calibri" w:hAnsi="Times New Roman" w:cs="Times New Roman"/>
          <w:sz w:val="24"/>
        </w:rPr>
      </w:pPr>
      <w:hyperlink r:id="rId21" w:history="1">
        <w:r w:rsidRPr="008652E3">
          <w:rPr>
            <w:rFonts w:ascii="Times New Roman" w:eastAsia="Calibri" w:hAnsi="Times New Roman" w:cs="Times New Roman"/>
            <w:sz w:val="24"/>
          </w:rPr>
          <w:t>http://www.council.gov.ru/</w:t>
        </w:r>
      </w:hyperlink>
      <w:r w:rsidRPr="008652E3">
        <w:rPr>
          <w:rFonts w:ascii="Times New Roman" w:eastAsia="Calibri" w:hAnsi="Times New Roman" w:cs="Times New Roman"/>
          <w:sz w:val="24"/>
        </w:rPr>
        <w:t xml:space="preserve"> -  Совет Федерации Федерального собрания Российской Федерации</w:t>
      </w:r>
    </w:p>
    <w:p w:rsidR="008652E3" w:rsidRPr="008652E3" w:rsidRDefault="008652E3" w:rsidP="008652E3">
      <w:pPr>
        <w:widowControl w:val="0"/>
        <w:suppressAutoHyphens/>
        <w:spacing w:after="0" w:line="240" w:lineRule="auto"/>
        <w:ind w:firstLine="709"/>
        <w:jc w:val="both"/>
        <w:rPr>
          <w:rFonts w:ascii="Times New Roman" w:eastAsia="Calibri" w:hAnsi="Times New Roman" w:cs="Times New Roman"/>
          <w:sz w:val="24"/>
        </w:rPr>
      </w:pPr>
      <w:hyperlink r:id="rId22" w:history="1">
        <w:r w:rsidRPr="008652E3">
          <w:rPr>
            <w:rFonts w:ascii="Times New Roman" w:eastAsia="Calibri" w:hAnsi="Times New Roman" w:cs="Times New Roman"/>
            <w:sz w:val="24"/>
          </w:rPr>
          <w:t>http://www.duma.gov.ru/</w:t>
        </w:r>
      </w:hyperlink>
      <w:r w:rsidRPr="008652E3">
        <w:rPr>
          <w:rFonts w:ascii="Times New Roman" w:eastAsia="Calibri" w:hAnsi="Times New Roman" w:cs="Times New Roman"/>
          <w:sz w:val="24"/>
        </w:rPr>
        <w:t xml:space="preserve"> -  Государственная Дума Федерального собрания Российской Федерации</w:t>
      </w:r>
    </w:p>
    <w:p w:rsidR="008652E3" w:rsidRPr="008652E3" w:rsidRDefault="008652E3" w:rsidP="008652E3">
      <w:pPr>
        <w:widowControl w:val="0"/>
        <w:suppressAutoHyphens/>
        <w:spacing w:after="0" w:line="240" w:lineRule="auto"/>
        <w:ind w:firstLine="709"/>
        <w:jc w:val="both"/>
        <w:rPr>
          <w:rFonts w:ascii="Times New Roman" w:eastAsia="Calibri" w:hAnsi="Times New Roman" w:cs="Times New Roman"/>
          <w:sz w:val="24"/>
        </w:rPr>
      </w:pPr>
      <w:hyperlink r:id="rId23" w:history="1">
        <w:r w:rsidRPr="008652E3">
          <w:rPr>
            <w:rFonts w:ascii="Times New Roman" w:eastAsia="Calibri" w:hAnsi="Times New Roman" w:cs="Times New Roman"/>
            <w:sz w:val="24"/>
          </w:rPr>
          <w:t>http://government.ru/</w:t>
        </w:r>
      </w:hyperlink>
      <w:r w:rsidRPr="008652E3">
        <w:rPr>
          <w:rFonts w:ascii="Times New Roman" w:eastAsia="Calibri" w:hAnsi="Times New Roman" w:cs="Times New Roman"/>
          <w:sz w:val="24"/>
        </w:rPr>
        <w:t xml:space="preserve"> -  Правительство Российской Федерации</w:t>
      </w:r>
    </w:p>
    <w:p w:rsidR="008652E3" w:rsidRPr="008652E3" w:rsidRDefault="008652E3" w:rsidP="008652E3">
      <w:pPr>
        <w:widowControl w:val="0"/>
        <w:suppressAutoHyphens/>
        <w:spacing w:after="0" w:line="240" w:lineRule="auto"/>
        <w:ind w:firstLine="709"/>
        <w:jc w:val="both"/>
        <w:rPr>
          <w:rFonts w:ascii="Times New Roman" w:eastAsia="Calibri" w:hAnsi="Times New Roman" w:cs="Times New Roman"/>
          <w:sz w:val="24"/>
        </w:rPr>
      </w:pPr>
      <w:hyperlink r:id="rId24" w:history="1">
        <w:r w:rsidRPr="008652E3">
          <w:rPr>
            <w:rFonts w:ascii="Times New Roman" w:eastAsia="Calibri" w:hAnsi="Times New Roman" w:cs="Times New Roman"/>
            <w:sz w:val="24"/>
          </w:rPr>
          <w:t>http://www.ksrf.ru/ru/</w:t>
        </w:r>
      </w:hyperlink>
      <w:r w:rsidRPr="008652E3">
        <w:rPr>
          <w:rFonts w:ascii="Times New Roman" w:eastAsia="Calibri" w:hAnsi="Times New Roman" w:cs="Times New Roman"/>
          <w:sz w:val="24"/>
        </w:rPr>
        <w:t xml:space="preserve"> - Конституционный суд российской Федерации </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rPr>
      </w:pPr>
      <w:hyperlink r:id="rId25" w:history="1">
        <w:r w:rsidRPr="008652E3">
          <w:rPr>
            <w:rFonts w:ascii="Times New Roman" w:eastAsia="Calibri" w:hAnsi="Times New Roman" w:cs="Times New Roman"/>
            <w:sz w:val="24"/>
          </w:rPr>
          <w:t>http://www.vsrf.ru/</w:t>
        </w:r>
      </w:hyperlink>
      <w:r w:rsidRPr="008652E3">
        <w:rPr>
          <w:rFonts w:ascii="Times New Roman" w:eastAsia="Calibri" w:hAnsi="Times New Roman" w:cs="Times New Roman"/>
          <w:sz w:val="24"/>
        </w:rPr>
        <w:t xml:space="preserve"> -  Верховный суд Российской Федерации</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rPr>
      </w:pPr>
      <w:hyperlink r:id="rId26" w:history="1">
        <w:r w:rsidRPr="008652E3">
          <w:rPr>
            <w:rFonts w:ascii="Times New Roman" w:eastAsia="Calibri" w:hAnsi="Times New Roman" w:cs="Times New Roman"/>
            <w:sz w:val="24"/>
          </w:rPr>
          <w:t>http://www.wto.org/english/tratop_e/dispu_e/dispu_status_e</w:t>
        </w:r>
      </w:hyperlink>
      <w:r w:rsidRPr="008652E3">
        <w:rPr>
          <w:rFonts w:ascii="Times New Roman" w:eastAsia="Calibri" w:hAnsi="Times New Roman" w:cs="Times New Roman"/>
          <w:sz w:val="24"/>
        </w:rPr>
        <w:t xml:space="preserve"> - Всемирная торговая организация </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rPr>
      </w:pPr>
      <w:hyperlink r:id="rId27" w:history="1">
        <w:r w:rsidRPr="008652E3">
          <w:rPr>
            <w:rFonts w:ascii="Times New Roman" w:eastAsia="Calibri" w:hAnsi="Times New Roman" w:cs="Times New Roman"/>
            <w:sz w:val="24"/>
          </w:rPr>
          <w:t>http://law.edu.ru/</w:t>
        </w:r>
      </w:hyperlink>
      <w:r w:rsidRPr="008652E3">
        <w:rPr>
          <w:rFonts w:ascii="Times New Roman" w:eastAsia="Calibri" w:hAnsi="Times New Roman" w:cs="Times New Roman"/>
          <w:sz w:val="24"/>
        </w:rPr>
        <w:t xml:space="preserve"> - Федеральный правовой портал «Юридическая Россия»</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rPr>
      </w:pPr>
      <w:hyperlink r:id="rId28" w:history="1">
        <w:r w:rsidRPr="008652E3">
          <w:rPr>
            <w:rFonts w:ascii="Times New Roman" w:eastAsia="Calibri" w:hAnsi="Times New Roman" w:cs="Times New Roman"/>
            <w:sz w:val="24"/>
          </w:rPr>
          <w:t>http://msal.ru/</w:t>
        </w:r>
      </w:hyperlink>
      <w:r w:rsidRPr="008652E3">
        <w:rPr>
          <w:rFonts w:ascii="Times New Roman" w:eastAsia="Calibri" w:hAnsi="Times New Roman" w:cs="Times New Roman"/>
          <w:sz w:val="24"/>
        </w:rPr>
        <w:t xml:space="preserve"> -  Московский государственный университет имени О.Е. КУТАФИН</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rPr>
      </w:pPr>
      <w:hyperlink r:id="rId29" w:history="1">
        <w:r w:rsidRPr="008652E3">
          <w:rPr>
            <w:rFonts w:ascii="Times New Roman" w:eastAsia="Calibri" w:hAnsi="Times New Roman" w:cs="Times New Roman"/>
            <w:sz w:val="24"/>
          </w:rPr>
          <w:t>http://www.osu.ru/</w:t>
        </w:r>
      </w:hyperlink>
      <w:r w:rsidRPr="008652E3">
        <w:rPr>
          <w:rFonts w:ascii="Times New Roman" w:eastAsia="Calibri" w:hAnsi="Times New Roman" w:cs="Times New Roman"/>
          <w:sz w:val="24"/>
        </w:rPr>
        <w:t xml:space="preserve"> - Оренбургский государственный университет</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hyperlink r:id="rId30" w:history="1">
        <w:r w:rsidRPr="008652E3">
          <w:rPr>
            <w:rFonts w:ascii="Times New Roman" w:eastAsia="Calibri" w:hAnsi="Times New Roman" w:cs="Times New Roman"/>
            <w:sz w:val="24"/>
            <w:szCs w:val="24"/>
          </w:rPr>
          <w:t>http://pravo.gov.ru/</w:t>
        </w:r>
      </w:hyperlink>
      <w:r w:rsidRPr="008652E3">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hyperlink r:id="rId31" w:history="1">
        <w:r w:rsidRPr="008652E3">
          <w:rPr>
            <w:rFonts w:ascii="Times New Roman" w:eastAsia="Calibri" w:hAnsi="Times New Roman" w:cs="Times New Roman"/>
            <w:sz w:val="24"/>
            <w:szCs w:val="24"/>
          </w:rPr>
          <w:t>http://www.garant.ru/</w:t>
        </w:r>
      </w:hyperlink>
      <w:r w:rsidRPr="008652E3">
        <w:rPr>
          <w:rFonts w:ascii="Times New Roman" w:eastAsia="Calibri" w:hAnsi="Times New Roman" w:cs="Times New Roman"/>
          <w:sz w:val="24"/>
          <w:szCs w:val="24"/>
        </w:rPr>
        <w:t xml:space="preserve"> - Гарант</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hyperlink r:id="rId32" w:history="1">
        <w:r w:rsidRPr="008652E3">
          <w:rPr>
            <w:rFonts w:ascii="Times New Roman" w:eastAsia="Calibri" w:hAnsi="Times New Roman" w:cs="Times New Roman"/>
            <w:sz w:val="24"/>
            <w:szCs w:val="24"/>
          </w:rPr>
          <w:t>http://www.consultant.ru</w:t>
        </w:r>
      </w:hyperlink>
      <w:r w:rsidRPr="008652E3">
        <w:rPr>
          <w:rFonts w:ascii="Times New Roman" w:eastAsia="Calibri" w:hAnsi="Times New Roman" w:cs="Times New Roman"/>
          <w:sz w:val="24"/>
          <w:szCs w:val="24"/>
        </w:rPr>
        <w:t xml:space="preserve">/ – </w:t>
      </w:r>
      <w:proofErr w:type="spellStart"/>
      <w:r w:rsidRPr="008652E3">
        <w:rPr>
          <w:rFonts w:ascii="Times New Roman" w:eastAsia="Calibri" w:hAnsi="Times New Roman" w:cs="Times New Roman"/>
          <w:sz w:val="24"/>
          <w:szCs w:val="24"/>
        </w:rPr>
        <w:t>КонсультанПлюс</w:t>
      </w:r>
      <w:proofErr w:type="spellEnd"/>
      <w:r w:rsidRPr="008652E3">
        <w:rPr>
          <w:rFonts w:ascii="Times New Roman" w:eastAsia="Calibri" w:hAnsi="Times New Roman" w:cs="Times New Roman"/>
          <w:sz w:val="24"/>
          <w:szCs w:val="24"/>
        </w:rPr>
        <w:t>.</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lastRenderedPageBreak/>
        <w:t>http://www.allpravo.ru/library - Электронная библиотека «Все о праве. Проводник в мире юриспруденции»</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8652E3" w:rsidRPr="008652E3" w:rsidRDefault="008652E3" w:rsidP="008652E3">
      <w:pPr>
        <w:suppressAutoHyphens/>
        <w:spacing w:after="0" w:line="240" w:lineRule="auto"/>
        <w:ind w:firstLine="709"/>
        <w:jc w:val="both"/>
        <w:rPr>
          <w:rFonts w:ascii="Times New Roman" w:eastAsia="Calibri" w:hAnsi="Times New Roman" w:cs="Times New Roman"/>
          <w:sz w:val="24"/>
          <w:szCs w:val="24"/>
        </w:rPr>
      </w:pPr>
      <w:r w:rsidRPr="008652E3">
        <w:rPr>
          <w:rFonts w:ascii="Times New Roman" w:eastAsia="Calibri" w:hAnsi="Times New Roman" w:cs="Times New Roman"/>
          <w:sz w:val="24"/>
          <w:szCs w:val="24"/>
        </w:rPr>
        <w:t>https://cyberleninka.ru - научная электронная библиотека «</w:t>
      </w:r>
      <w:proofErr w:type="spellStart"/>
      <w:r w:rsidRPr="008652E3">
        <w:rPr>
          <w:rFonts w:ascii="Times New Roman" w:eastAsia="Calibri" w:hAnsi="Times New Roman" w:cs="Times New Roman"/>
          <w:sz w:val="24"/>
          <w:szCs w:val="24"/>
        </w:rPr>
        <w:t>КиберЛенинка</w:t>
      </w:r>
      <w:proofErr w:type="spellEnd"/>
      <w:r w:rsidRPr="008652E3">
        <w:rPr>
          <w:rFonts w:ascii="Times New Roman" w:eastAsia="Calibri" w:hAnsi="Times New Roman" w:cs="Times New Roman"/>
          <w:sz w:val="24"/>
          <w:szCs w:val="24"/>
        </w:rPr>
        <w:t>»</w:t>
      </w:r>
    </w:p>
    <w:p w:rsidR="00676764" w:rsidRPr="00676764" w:rsidRDefault="00676764" w:rsidP="008652E3">
      <w:pPr>
        <w:widowControl w:val="0"/>
        <w:spacing w:after="0" w:line="240" w:lineRule="auto"/>
        <w:ind w:firstLine="709"/>
        <w:jc w:val="both"/>
        <w:outlineLvl w:val="1"/>
        <w:rPr>
          <w:rFonts w:ascii="Times New Roman" w:eastAsia="Calibri" w:hAnsi="Times New Roman" w:cs="Times New Roman"/>
          <w:sz w:val="24"/>
          <w:szCs w:val="24"/>
        </w:rPr>
      </w:pPr>
    </w:p>
    <w:sectPr w:rsidR="00676764" w:rsidRPr="00676764" w:rsidSect="003650B5">
      <w:footerReference w:type="default" r:id="rId3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CD" w:rsidRDefault="000307CD" w:rsidP="009B17D9">
      <w:pPr>
        <w:spacing w:after="0" w:line="240" w:lineRule="auto"/>
      </w:pPr>
      <w:r>
        <w:separator/>
      </w:r>
    </w:p>
  </w:endnote>
  <w:endnote w:type="continuationSeparator" w:id="0">
    <w:p w:rsidR="000307CD" w:rsidRDefault="000307C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2A14F1" w:rsidRPr="003650B5" w:rsidRDefault="002A14F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652E3">
          <w:rPr>
            <w:rFonts w:ascii="Times New Roman" w:hAnsi="Times New Roman" w:cs="Times New Roman"/>
            <w:noProof/>
          </w:rPr>
          <w:t>28</w:t>
        </w:r>
        <w:r w:rsidRPr="003650B5">
          <w:rPr>
            <w:rFonts w:ascii="Times New Roman" w:hAnsi="Times New Roman" w:cs="Times New Roman"/>
          </w:rPr>
          <w:fldChar w:fldCharType="end"/>
        </w:r>
      </w:p>
    </w:sdtContent>
  </w:sdt>
  <w:p w:rsidR="002A14F1" w:rsidRDefault="002A14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CD" w:rsidRDefault="000307CD" w:rsidP="009B17D9">
      <w:pPr>
        <w:spacing w:after="0" w:line="240" w:lineRule="auto"/>
      </w:pPr>
      <w:r>
        <w:separator/>
      </w:r>
    </w:p>
  </w:footnote>
  <w:footnote w:type="continuationSeparator" w:id="0">
    <w:p w:rsidR="000307CD" w:rsidRDefault="000307CD" w:rsidP="009B17D9">
      <w:pPr>
        <w:spacing w:after="0" w:line="240" w:lineRule="auto"/>
      </w:pPr>
      <w:r>
        <w:continuationSeparator/>
      </w:r>
    </w:p>
  </w:footnote>
  <w:footnote w:id="1">
    <w:p w:rsidR="002A14F1" w:rsidRPr="00AA46D4" w:rsidRDefault="002A14F1"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661D93"/>
    <w:multiLevelType w:val="multilevel"/>
    <w:tmpl w:val="6C2C3F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3B02A93"/>
    <w:multiLevelType w:val="multilevel"/>
    <w:tmpl w:val="15825A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4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1">
    <w:nsid w:val="5C5446D9"/>
    <w:multiLevelType w:val="multilevel"/>
    <w:tmpl w:val="801AD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45">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60E3669"/>
    <w:multiLevelType w:val="multilevel"/>
    <w:tmpl w:val="56DE153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8"/>
  </w:num>
  <w:num w:numId="2">
    <w:abstractNumId w:val="29"/>
  </w:num>
  <w:num w:numId="3">
    <w:abstractNumId w:val="16"/>
  </w:num>
  <w:num w:numId="4">
    <w:abstractNumId w:val="15"/>
  </w:num>
  <w:num w:numId="5">
    <w:abstractNumId w:val="42"/>
  </w:num>
  <w:num w:numId="6">
    <w:abstractNumId w:val="53"/>
  </w:num>
  <w:num w:numId="7">
    <w:abstractNumId w:val="32"/>
  </w:num>
  <w:num w:numId="8">
    <w:abstractNumId w:val="9"/>
  </w:num>
  <w:num w:numId="9">
    <w:abstractNumId w:val="49"/>
  </w:num>
  <w:num w:numId="10">
    <w:abstractNumId w:val="46"/>
  </w:num>
  <w:num w:numId="11">
    <w:abstractNumId w:val="2"/>
  </w:num>
  <w:num w:numId="12">
    <w:abstractNumId w:val="4"/>
  </w:num>
  <w:num w:numId="13">
    <w:abstractNumId w:val="20"/>
  </w:num>
  <w:num w:numId="14">
    <w:abstractNumId w:val="10"/>
  </w:num>
  <w:num w:numId="15">
    <w:abstractNumId w:val="43"/>
  </w:num>
  <w:num w:numId="16">
    <w:abstractNumId w:val="0"/>
  </w:num>
  <w:num w:numId="17">
    <w:abstractNumId w:val="24"/>
  </w:num>
  <w:num w:numId="18">
    <w:abstractNumId w:val="14"/>
  </w:num>
  <w:num w:numId="19">
    <w:abstractNumId w:val="51"/>
  </w:num>
  <w:num w:numId="20">
    <w:abstractNumId w:val="47"/>
  </w:num>
  <w:num w:numId="21">
    <w:abstractNumId w:val="6"/>
  </w:num>
  <w:num w:numId="22">
    <w:abstractNumId w:val="7"/>
  </w:num>
  <w:num w:numId="23">
    <w:abstractNumId w:val="23"/>
  </w:num>
  <w:num w:numId="24">
    <w:abstractNumId w:val="22"/>
  </w:num>
  <w:num w:numId="25">
    <w:abstractNumId w:val="26"/>
  </w:num>
  <w:num w:numId="26">
    <w:abstractNumId w:val="3"/>
  </w:num>
  <w:num w:numId="27">
    <w:abstractNumId w:val="30"/>
  </w:num>
  <w:num w:numId="28">
    <w:abstractNumId w:val="19"/>
  </w:num>
  <w:num w:numId="29">
    <w:abstractNumId w:val="41"/>
  </w:num>
  <w:num w:numId="30">
    <w:abstractNumId w:val="48"/>
  </w:num>
  <w:num w:numId="31">
    <w:abstractNumId w:val="17"/>
  </w:num>
  <w:num w:numId="32">
    <w:abstractNumId w:val="21"/>
  </w:num>
  <w:num w:numId="33">
    <w:abstractNumId w:val="18"/>
  </w:num>
  <w:num w:numId="34">
    <w:abstractNumId w:val="45"/>
  </w:num>
  <w:num w:numId="35">
    <w:abstractNumId w:val="33"/>
  </w:num>
  <w:num w:numId="36">
    <w:abstractNumId w:val="25"/>
  </w:num>
  <w:num w:numId="37">
    <w:abstractNumId w:val="13"/>
  </w:num>
  <w:num w:numId="38">
    <w:abstractNumId w:val="39"/>
  </w:num>
  <w:num w:numId="39">
    <w:abstractNumId w:val="11"/>
  </w:num>
  <w:num w:numId="40">
    <w:abstractNumId w:val="35"/>
  </w:num>
  <w:num w:numId="41">
    <w:abstractNumId w:val="40"/>
  </w:num>
  <w:num w:numId="42">
    <w:abstractNumId w:val="50"/>
  </w:num>
  <w:num w:numId="43">
    <w:abstractNumId w:val="31"/>
  </w:num>
  <w:num w:numId="44">
    <w:abstractNumId w:val="34"/>
  </w:num>
  <w:num w:numId="45">
    <w:abstractNumId w:val="27"/>
  </w:num>
  <w:num w:numId="46">
    <w:abstractNumId w:val="44"/>
  </w:num>
  <w:num w:numId="47">
    <w:abstractNumId w:val="54"/>
  </w:num>
  <w:num w:numId="48">
    <w:abstractNumId w:val="5"/>
  </w:num>
  <w:num w:numId="49">
    <w:abstractNumId w:val="36"/>
  </w:num>
  <w:num w:numId="50">
    <w:abstractNumId w:val="52"/>
  </w:num>
  <w:num w:numId="51">
    <w:abstractNumId w:val="1"/>
  </w:num>
  <w:num w:numId="52">
    <w:abstractNumId w:val="37"/>
  </w:num>
  <w:num w:numId="53">
    <w:abstractNumId w:val="12"/>
  </w:num>
  <w:num w:numId="54">
    <w:abstractNumId w:val="38"/>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307CD"/>
    <w:rsid w:val="00062ABF"/>
    <w:rsid w:val="000752B3"/>
    <w:rsid w:val="00083039"/>
    <w:rsid w:val="00110E42"/>
    <w:rsid w:val="00121987"/>
    <w:rsid w:val="001670BD"/>
    <w:rsid w:val="00172740"/>
    <w:rsid w:val="001735D5"/>
    <w:rsid w:val="00180360"/>
    <w:rsid w:val="00195128"/>
    <w:rsid w:val="001B4A7D"/>
    <w:rsid w:val="001B4DCF"/>
    <w:rsid w:val="001D4310"/>
    <w:rsid w:val="001E03C5"/>
    <w:rsid w:val="00237028"/>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36490"/>
    <w:rsid w:val="00543A96"/>
    <w:rsid w:val="00550EAA"/>
    <w:rsid w:val="0060280A"/>
    <w:rsid w:val="0063618F"/>
    <w:rsid w:val="00655216"/>
    <w:rsid w:val="00676764"/>
    <w:rsid w:val="00713429"/>
    <w:rsid w:val="00715AB5"/>
    <w:rsid w:val="007300BB"/>
    <w:rsid w:val="007920B7"/>
    <w:rsid w:val="00792C8E"/>
    <w:rsid w:val="008051AC"/>
    <w:rsid w:val="00805BAB"/>
    <w:rsid w:val="0081349A"/>
    <w:rsid w:val="00853F06"/>
    <w:rsid w:val="008652E3"/>
    <w:rsid w:val="00883FDD"/>
    <w:rsid w:val="008B1110"/>
    <w:rsid w:val="008E1F3A"/>
    <w:rsid w:val="008E73E0"/>
    <w:rsid w:val="008F54D1"/>
    <w:rsid w:val="00917D3D"/>
    <w:rsid w:val="00926F13"/>
    <w:rsid w:val="009602F9"/>
    <w:rsid w:val="009B17D9"/>
    <w:rsid w:val="009F32F4"/>
    <w:rsid w:val="00A444D3"/>
    <w:rsid w:val="00A539BB"/>
    <w:rsid w:val="00A61D54"/>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A00DF"/>
    <w:rsid w:val="00CB00A9"/>
    <w:rsid w:val="00CD1602"/>
    <w:rsid w:val="00CE04D2"/>
    <w:rsid w:val="00D4751D"/>
    <w:rsid w:val="00DD5D17"/>
    <w:rsid w:val="00E06389"/>
    <w:rsid w:val="00E6089B"/>
    <w:rsid w:val="00E74969"/>
    <w:rsid w:val="00EC6F40"/>
    <w:rsid w:val="00ED08A6"/>
    <w:rsid w:val="00EE2CBD"/>
    <w:rsid w:val="00EE2CCA"/>
    <w:rsid w:val="00F37F18"/>
    <w:rsid w:val="00F43C96"/>
    <w:rsid w:val="00F521BB"/>
    <w:rsid w:val="00F8099B"/>
    <w:rsid w:val="00F917F7"/>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86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wto.org/english/tratop_e/dispu_e/dispu_status_e" TargetMode="External"/><Relationship Id="rId3" Type="http://schemas.openxmlformats.org/officeDocument/2006/relationships/styles" Target="styles.xml"/><Relationship Id="rId21" Type="http://schemas.openxmlformats.org/officeDocument/2006/relationships/hyperlink" Target="http://www.council.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vsrf.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kremlin.ru/" TargetMode="External"/><Relationship Id="rId29" Type="http://schemas.openxmlformats.org/officeDocument/2006/relationships/hyperlink" Target="http://www.os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hyperlink" Target="http://www.ksrf.ru/ru/" TargetMode="External"/><Relationship Id="rId32"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government.ru/" TargetMode="External"/><Relationship Id="rId28" Type="http://schemas.openxmlformats.org/officeDocument/2006/relationships/hyperlink" Target="http://msal.ru/" TargetMode="External"/><Relationship Id="rId10" Type="http://schemas.openxmlformats.org/officeDocument/2006/relationships/hyperlink" Target="http://www.consultant.ru" TargetMode="External"/><Relationship Id="rId19" Type="http://schemas.openxmlformats.org/officeDocument/2006/relationships/hyperlink" Target="http://znanium.com/catalog/product/753535" TargetMode="External"/><Relationship Id="rId31"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duma.gov.ru/" TargetMode="External"/><Relationship Id="rId27" Type="http://schemas.openxmlformats.org/officeDocument/2006/relationships/hyperlink" Target="http://law.edu.ru/" TargetMode="External"/><Relationship Id="rId30" Type="http://schemas.openxmlformats.org/officeDocument/2006/relationships/hyperlink" Target="http://pravo.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4122-B514-4286-A906-EE15AEA2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11012</Words>
  <Characters>62774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21</cp:revision>
  <cp:lastPrinted>2017-09-06T11:35:00Z</cp:lastPrinted>
  <dcterms:created xsi:type="dcterms:W3CDTF">2017-09-06T11:35:00Z</dcterms:created>
  <dcterms:modified xsi:type="dcterms:W3CDTF">2020-02-17T01:58:00Z</dcterms:modified>
</cp:coreProperties>
</file>