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EC1F85" w:rsidRDefault="00EC1F85" w:rsidP="00EC1F85">
      <w:pPr>
        <w:pStyle w:val="ReportHead"/>
        <w:suppressAutoHyphens/>
        <w:rPr>
          <w:i/>
          <w:u w:val="single"/>
        </w:rPr>
      </w:pPr>
      <w:r>
        <w:rPr>
          <w:i/>
          <w:u w:val="single"/>
        </w:rPr>
        <w:t>Иностранный язык</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694733">
        <w:rPr>
          <w:szCs w:val="28"/>
        </w:rPr>
        <w:t>8</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EC1F85">
      <w:rPr>
        <w:noProof/>
      </w:rPr>
      <w:t>29</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4733"/>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0E8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1F85"/>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18598891">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58632623">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CC5C-24CF-4F40-B84B-6975691E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8176</Words>
  <Characters>46605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33</cp:revision>
  <cp:lastPrinted>2019-11-04T19:56:00Z</cp:lastPrinted>
  <dcterms:created xsi:type="dcterms:W3CDTF">2019-11-07T15:53:00Z</dcterms:created>
  <dcterms:modified xsi:type="dcterms:W3CDTF">2019-12-01T16:29:00Z</dcterms:modified>
</cp:coreProperties>
</file>