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C43384" w:rsidP="00B503AA">
      <w:pPr>
        <w:pStyle w:val="Default"/>
        <w:spacing w:line="276" w:lineRule="auto"/>
        <w:jc w:val="center"/>
        <w:rPr>
          <w:b/>
          <w:bCs/>
          <w:sz w:val="48"/>
          <w:szCs w:val="48"/>
        </w:rPr>
      </w:pPr>
      <w:r>
        <w:rPr>
          <w:b/>
          <w:bCs/>
          <w:sz w:val="48"/>
          <w:szCs w:val="48"/>
        </w:rPr>
        <w:t>АВТОМАТИЗИРОВАННЫЙ ЭЛЕКТРОПРИВОД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F34EC9">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43384" w:rsidP="001D5E2E">
            <w:pPr>
              <w:shd w:val="clear" w:color="auto" w:fill="FFFFFF"/>
              <w:tabs>
                <w:tab w:val="left" w:pos="1418"/>
              </w:tabs>
              <w:ind w:left="119"/>
              <w:jc w:val="both"/>
              <w:rPr>
                <w:sz w:val="28"/>
                <w:szCs w:val="28"/>
              </w:rPr>
            </w:pPr>
            <w:r>
              <w:rPr>
                <w:color w:val="000000"/>
                <w:sz w:val="28"/>
                <w:szCs w:val="28"/>
              </w:rPr>
              <w:t>Автоматизированный электропривод</w:t>
            </w:r>
            <w:r w:rsidR="00A8107D" w:rsidRPr="00A8107D">
              <w:rPr>
                <w:sz w:val="28"/>
                <w:szCs w:val="28"/>
              </w:rPr>
              <w:t xml:space="preserve">: методические указания </w:t>
            </w:r>
            <w:r>
              <w:rPr>
                <w:sz w:val="28"/>
                <w:szCs w:val="28"/>
              </w:rPr>
              <w:t xml:space="preserve">для обучающихся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F34EC9">
              <w:rPr>
                <w:bCs/>
                <w:sz w:val="28"/>
                <w:szCs w:val="28"/>
              </w:rPr>
              <w:t>8</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C43384">
        <w:rPr>
          <w:rFonts w:ascii="Times New Roman" w:eastAsia="Times New Roman" w:hAnsi="Times New Roman" w:cs="Times New Roman"/>
          <w:sz w:val="28"/>
          <w:szCs w:val="28"/>
          <w:lang w:eastAsia="ru-RU"/>
        </w:rPr>
        <w:t>Автоматизированный электропривод</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F34EC9">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F34EC9">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43384">
        <w:rPr>
          <w:rFonts w:ascii="Times New Roman" w:hAnsi="Times New Roman" w:cs="Times New Roman"/>
          <w:color w:val="000000"/>
          <w:sz w:val="28"/>
          <w:szCs w:val="28"/>
        </w:rPr>
        <w:t>Автоматизированный электропривод</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C43384">
        <w:rPr>
          <w:color w:val="000000"/>
          <w:sz w:val="28"/>
          <w:szCs w:val="28"/>
        </w:rPr>
        <w:t>Автоматизированный электропривод</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C43384" w:rsidRPr="00C43384" w:rsidRDefault="00B503AA" w:rsidP="00C43384">
      <w:pPr>
        <w:autoSpaceDE w:val="0"/>
        <w:autoSpaceDN w:val="0"/>
        <w:adjustRightInd w:val="0"/>
        <w:spacing w:after="0" w:line="240" w:lineRule="auto"/>
        <w:ind w:firstLine="708"/>
        <w:jc w:val="both"/>
        <w:rPr>
          <w:rFonts w:ascii="Times New Roman" w:hAnsi="Times New Roman" w:cs="Times New Roman"/>
          <w:sz w:val="28"/>
          <w:szCs w:val="28"/>
        </w:rPr>
      </w:pPr>
      <w:r w:rsidRPr="00C43384">
        <w:rPr>
          <w:rFonts w:ascii="Times New Roman" w:hAnsi="Times New Roman" w:cs="Times New Roman"/>
          <w:sz w:val="28"/>
          <w:szCs w:val="28"/>
        </w:rPr>
        <w:t xml:space="preserve">Основная цель для студента: </w:t>
      </w:r>
      <w:r w:rsidR="00C43384" w:rsidRPr="00C43384">
        <w:rPr>
          <w:rFonts w:ascii="Times New Roman" w:hAnsi="Times New Roman" w:cs="Times New Roman"/>
          <w:sz w:val="28"/>
          <w:szCs w:val="28"/>
        </w:rPr>
        <w:t>Формирование системы научных и профессиональных знаний общих физических закономерностей электропривода, ос</w:t>
      </w:r>
      <w:r w:rsidR="00C43384" w:rsidRPr="00C43384">
        <w:rPr>
          <w:rFonts w:ascii="Times New Roman" w:hAnsi="Times New Roman" w:cs="Times New Roman"/>
          <w:sz w:val="28"/>
          <w:szCs w:val="28"/>
        </w:rPr>
        <w:t>о</w:t>
      </w:r>
      <w:r w:rsidR="00C43384" w:rsidRPr="00C43384">
        <w:rPr>
          <w:rFonts w:ascii="Times New Roman" w:hAnsi="Times New Roman" w:cs="Times New Roman"/>
          <w:sz w:val="28"/>
          <w:szCs w:val="28"/>
        </w:rPr>
        <w:t>бенностей взаимодействия элементов электромеханической системы, характер статических и динамических процессов, как в разомкнутой, так и в замкнутой системах, а также орг</w:t>
      </w:r>
      <w:r w:rsidR="00C43384" w:rsidRPr="00C43384">
        <w:rPr>
          <w:rFonts w:ascii="Times New Roman" w:hAnsi="Times New Roman" w:cs="Times New Roman"/>
          <w:sz w:val="28"/>
          <w:szCs w:val="28"/>
        </w:rPr>
        <w:t>а</w:t>
      </w:r>
      <w:r w:rsidR="00C43384" w:rsidRPr="00C43384">
        <w:rPr>
          <w:rFonts w:ascii="Times New Roman" w:hAnsi="Times New Roman" w:cs="Times New Roman"/>
          <w:sz w:val="28"/>
          <w:szCs w:val="28"/>
        </w:rPr>
        <w:t>низовывать  и  контролировать  технологический процесс в учебных мастерских, организациях и предприят</w:t>
      </w:r>
      <w:r w:rsidR="00C43384" w:rsidRPr="00C43384">
        <w:rPr>
          <w:rFonts w:ascii="Times New Roman" w:hAnsi="Times New Roman" w:cs="Times New Roman"/>
          <w:sz w:val="28"/>
          <w:szCs w:val="28"/>
        </w:rPr>
        <w:t>и</w:t>
      </w:r>
      <w:r w:rsidR="00C43384" w:rsidRPr="00C43384">
        <w:rPr>
          <w:rFonts w:ascii="Times New Roman" w:hAnsi="Times New Roman" w:cs="Times New Roman"/>
          <w:sz w:val="28"/>
          <w:szCs w:val="28"/>
        </w:rPr>
        <w:t>ях</w:t>
      </w:r>
    </w:p>
    <w:p w:rsidR="00B503AA" w:rsidRPr="00C43384" w:rsidRDefault="00B503AA" w:rsidP="00C43384">
      <w:pPr>
        <w:suppressAutoHyphens/>
        <w:spacing w:after="0" w:line="240" w:lineRule="auto"/>
        <w:ind w:firstLine="709"/>
        <w:jc w:val="both"/>
        <w:rPr>
          <w:rFonts w:ascii="Times New Roman" w:hAnsi="Times New Roman" w:cs="Times New Roman"/>
          <w:b/>
          <w:i/>
          <w:sz w:val="28"/>
          <w:szCs w:val="28"/>
        </w:rPr>
      </w:pPr>
      <w:r w:rsidRPr="00C43384">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bCs/>
          <w:sz w:val="28"/>
          <w:szCs w:val="28"/>
        </w:rPr>
      </w:pPr>
      <w:r w:rsidRPr="00C43384">
        <w:rPr>
          <w:rFonts w:ascii="Times New Roman" w:hAnsi="Times New Roman" w:cs="Times New Roman"/>
          <w:sz w:val="28"/>
          <w:szCs w:val="28"/>
        </w:rPr>
        <w:t>направлениях его совершенствования в будущем,  механике электропривода, с</w:t>
      </w:r>
      <w:r w:rsidRPr="00C43384">
        <w:rPr>
          <w:rFonts w:ascii="Times New Roman" w:hAnsi="Times New Roman" w:cs="Times New Roman"/>
          <w:bCs/>
          <w:sz w:val="28"/>
          <w:szCs w:val="28"/>
        </w:rPr>
        <w:t>татических сво</w:t>
      </w:r>
      <w:r w:rsidRPr="00C43384">
        <w:rPr>
          <w:rFonts w:ascii="Times New Roman" w:hAnsi="Times New Roman" w:cs="Times New Roman"/>
          <w:bCs/>
          <w:sz w:val="28"/>
          <w:szCs w:val="28"/>
        </w:rPr>
        <w:t>й</w:t>
      </w:r>
      <w:r w:rsidRPr="00C43384">
        <w:rPr>
          <w:rFonts w:ascii="Times New Roman" w:hAnsi="Times New Roman" w:cs="Times New Roman"/>
          <w:bCs/>
          <w:sz w:val="28"/>
          <w:szCs w:val="28"/>
        </w:rPr>
        <w:t>ствах электродвигателей постоянного  и переменного тока;</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sz w:val="28"/>
          <w:szCs w:val="28"/>
        </w:rPr>
      </w:pPr>
      <w:r w:rsidRPr="00C43384">
        <w:rPr>
          <w:rFonts w:ascii="Times New Roman" w:hAnsi="Times New Roman" w:cs="Times New Roman"/>
          <w:sz w:val="28"/>
          <w:szCs w:val="28"/>
        </w:rPr>
        <w:t>- формирование знаний математического описания статических и динамических процессов преобразования энергии в двигателях постоянного и переменного тока, механические и электромех</w:t>
      </w:r>
      <w:r w:rsidRPr="00C43384">
        <w:rPr>
          <w:rFonts w:ascii="Times New Roman" w:hAnsi="Times New Roman" w:cs="Times New Roman"/>
          <w:sz w:val="28"/>
          <w:szCs w:val="28"/>
        </w:rPr>
        <w:t>а</w:t>
      </w:r>
      <w:r w:rsidRPr="00C43384">
        <w:rPr>
          <w:rFonts w:ascii="Times New Roman" w:hAnsi="Times New Roman" w:cs="Times New Roman"/>
          <w:sz w:val="28"/>
          <w:szCs w:val="28"/>
        </w:rPr>
        <w:t>нические хара</w:t>
      </w:r>
      <w:r w:rsidRPr="00C43384">
        <w:rPr>
          <w:rFonts w:ascii="Times New Roman" w:hAnsi="Times New Roman" w:cs="Times New Roman"/>
          <w:sz w:val="28"/>
          <w:szCs w:val="28"/>
        </w:rPr>
        <w:t>к</w:t>
      </w:r>
      <w:r w:rsidRPr="00C43384">
        <w:rPr>
          <w:rFonts w:ascii="Times New Roman" w:hAnsi="Times New Roman" w:cs="Times New Roman"/>
          <w:sz w:val="28"/>
          <w:szCs w:val="28"/>
        </w:rPr>
        <w:t>теристики этих двигателей и основы выбора их мощности.</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xml:space="preserve">- формирование практических умений и навыков </w:t>
      </w:r>
      <w:r w:rsidRPr="00C43384">
        <w:rPr>
          <w:rFonts w:ascii="Times New Roman" w:hAnsi="Times New Roman" w:cs="Times New Roman"/>
          <w:bCs/>
          <w:sz w:val="28"/>
          <w:szCs w:val="28"/>
        </w:rPr>
        <w:t>расчета и построения механических характ</w:t>
      </w:r>
      <w:r w:rsidRPr="00C43384">
        <w:rPr>
          <w:rFonts w:ascii="Times New Roman" w:hAnsi="Times New Roman" w:cs="Times New Roman"/>
          <w:bCs/>
          <w:sz w:val="28"/>
          <w:szCs w:val="28"/>
        </w:rPr>
        <w:t>е</w:t>
      </w:r>
      <w:r w:rsidRPr="00C43384">
        <w:rPr>
          <w:rFonts w:ascii="Times New Roman" w:hAnsi="Times New Roman" w:cs="Times New Roman"/>
          <w:bCs/>
          <w:sz w:val="28"/>
          <w:szCs w:val="28"/>
        </w:rPr>
        <w:t xml:space="preserve">ристик двигателей постоянного и переменного тока, а также автоматизированного электропривода при </w:t>
      </w:r>
      <w:r w:rsidRPr="00C43384">
        <w:rPr>
          <w:rFonts w:ascii="Times New Roman" w:hAnsi="Times New Roman" w:cs="Times New Roman"/>
          <w:sz w:val="28"/>
          <w:szCs w:val="28"/>
        </w:rPr>
        <w:t>организации  и  контроле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приобрести навыки экспериментального снятия характ</w:t>
      </w:r>
      <w:r w:rsidRPr="00C43384">
        <w:rPr>
          <w:rFonts w:ascii="Times New Roman" w:hAnsi="Times New Roman" w:cs="Times New Roman"/>
          <w:sz w:val="28"/>
          <w:szCs w:val="28"/>
        </w:rPr>
        <w:t>е</w:t>
      </w:r>
      <w:r w:rsidRPr="00C43384">
        <w:rPr>
          <w:rFonts w:ascii="Times New Roman" w:hAnsi="Times New Roman" w:cs="Times New Roman"/>
          <w:sz w:val="28"/>
          <w:szCs w:val="28"/>
        </w:rPr>
        <w:t>ристик электропривода и их расчета в статических и динамических режимах в ходе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1B556B" w:rsidRDefault="001B556B" w:rsidP="0061688D">
      <w:pPr>
        <w:pStyle w:val="Default"/>
        <w:spacing w:line="276" w:lineRule="auto"/>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86"/>
        <w:gridCol w:w="3053"/>
      </w:tblGrid>
      <w:tr w:rsidR="00C43384" w:rsidRPr="00BD6074" w:rsidTr="00C43384">
        <w:tblPrEx>
          <w:tblCellMar>
            <w:top w:w="0" w:type="dxa"/>
            <w:bottom w:w="0" w:type="dxa"/>
          </w:tblCellMar>
        </w:tblPrEx>
        <w:trPr>
          <w:trHeight w:val="645"/>
          <w:tblHeader/>
        </w:trPr>
        <w:tc>
          <w:tcPr>
            <w:tcW w:w="7086"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Планируемые результаты обучения по дисциплине, характеризующие этапы формирования компетенций</w:t>
            </w:r>
          </w:p>
        </w:tc>
        <w:tc>
          <w:tcPr>
            <w:tcW w:w="3053"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Формируемые компетенции</w:t>
            </w:r>
          </w:p>
        </w:tc>
      </w:tr>
      <w:tr w:rsidR="00C43384" w:rsidRPr="00BD6074" w:rsidTr="00C43384">
        <w:tblPrEx>
          <w:tblCellMar>
            <w:top w:w="0" w:type="dxa"/>
            <w:bottom w:w="0" w:type="dxa"/>
          </w:tblCellMar>
        </w:tblPrEx>
        <w:trPr>
          <w:trHeight w:val="10949"/>
        </w:trPr>
        <w:tc>
          <w:tcPr>
            <w:tcW w:w="7086" w:type="dxa"/>
            <w:shd w:val="clear" w:color="auto" w:fill="auto"/>
          </w:tcPr>
          <w:p w:rsidR="00C43384" w:rsidRPr="00C43384" w:rsidRDefault="00C43384" w:rsidP="00613FE1">
            <w:pPr>
              <w:autoSpaceDE w:val="0"/>
              <w:autoSpaceDN w:val="0"/>
              <w:adjustRightInd w:val="0"/>
              <w:spacing w:after="0" w:line="240" w:lineRule="auto"/>
              <w:rPr>
                <w:rFonts w:ascii="Times New Roman" w:hAnsi="Times New Roman" w:cs="Times New Roman"/>
                <w:b/>
                <w:bCs/>
                <w:sz w:val="28"/>
                <w:szCs w:val="28"/>
              </w:rPr>
            </w:pPr>
            <w:r w:rsidRPr="00C43384">
              <w:rPr>
                <w:rFonts w:ascii="Times New Roman" w:hAnsi="Times New Roman" w:cs="Times New Roman"/>
                <w:b/>
                <w:bCs/>
                <w:sz w:val="28"/>
                <w:szCs w:val="28"/>
              </w:rPr>
              <w:t xml:space="preserve">Знать: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теорию представления о структуре электропривода.</w:t>
            </w:r>
          </w:p>
          <w:p w:rsidR="00C43384" w:rsidRPr="00C43384" w:rsidRDefault="00C43384" w:rsidP="00613FE1">
            <w:pPr>
              <w:pStyle w:val="Default"/>
              <w:jc w:val="both"/>
              <w:rPr>
                <w:sz w:val="28"/>
                <w:szCs w:val="28"/>
              </w:rPr>
            </w:pPr>
            <w:r w:rsidRPr="00C43384">
              <w:rPr>
                <w:sz w:val="28"/>
                <w:szCs w:val="28"/>
              </w:rPr>
              <w:t>- специфику электропривода конкретного типового механизма.</w:t>
            </w:r>
          </w:p>
          <w:p w:rsidR="00C43384" w:rsidRPr="00C43384" w:rsidRDefault="00C43384" w:rsidP="00613FE1">
            <w:pPr>
              <w:pStyle w:val="ReportMain"/>
              <w:suppressAutoHyphens/>
              <w:jc w:val="both"/>
              <w:rPr>
                <w:sz w:val="28"/>
                <w:szCs w:val="28"/>
              </w:rPr>
            </w:pPr>
            <w:r w:rsidRPr="00C43384">
              <w:rPr>
                <w:sz w:val="28"/>
                <w:szCs w:val="28"/>
              </w:rPr>
              <w:t>- принципы статистических и динамических режимов работы типовых механизмов.</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43384" w:rsidRPr="00C43384" w:rsidRDefault="00C43384" w:rsidP="00613FE1">
            <w:pPr>
              <w:pStyle w:val="ReportMain"/>
              <w:suppressAutoHyphens/>
              <w:jc w:val="both"/>
              <w:rPr>
                <w:sz w:val="28"/>
                <w:szCs w:val="28"/>
              </w:rPr>
            </w:pPr>
            <w:r w:rsidRPr="00C43384">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Уметь: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определять области применения электродвигателей разных типов и соответствие характеристик двигателя и производственного механи</w:t>
            </w:r>
            <w:r w:rsidRPr="00C43384">
              <w:rPr>
                <w:rFonts w:ascii="Times New Roman" w:hAnsi="Times New Roman" w:cs="Times New Roman"/>
                <w:sz w:val="28"/>
                <w:szCs w:val="28"/>
              </w:rPr>
              <w:t>з</w:t>
            </w:r>
            <w:r w:rsidRPr="00C43384">
              <w:rPr>
                <w:rFonts w:ascii="Times New Roman" w:hAnsi="Times New Roman" w:cs="Times New Roman"/>
                <w:sz w:val="28"/>
                <w:szCs w:val="28"/>
              </w:rPr>
              <w:t>ма.</w:t>
            </w:r>
          </w:p>
          <w:p w:rsidR="00C43384" w:rsidRPr="00C43384" w:rsidRDefault="00C43384" w:rsidP="00613FE1">
            <w:pPr>
              <w:autoSpaceDE w:val="0"/>
              <w:autoSpaceDN w:val="0"/>
              <w:adjustRightInd w:val="0"/>
              <w:spacing w:after="0" w:line="240" w:lineRule="auto"/>
              <w:jc w:val="both"/>
              <w:rPr>
                <w:rFonts w:ascii="Times New Roman" w:hAnsi="Times New Roman" w:cs="Times New Roman"/>
                <w:bCs/>
                <w:sz w:val="28"/>
                <w:szCs w:val="28"/>
              </w:rPr>
            </w:pPr>
            <w:r w:rsidRPr="00C43384">
              <w:rPr>
                <w:rFonts w:ascii="Times New Roman" w:hAnsi="Times New Roman" w:cs="Times New Roman"/>
                <w:sz w:val="28"/>
                <w:szCs w:val="28"/>
              </w:rPr>
              <w:t>- выполнять р</w:t>
            </w:r>
            <w:r w:rsidRPr="00C43384">
              <w:rPr>
                <w:rFonts w:ascii="Times New Roman" w:hAnsi="Times New Roman" w:cs="Times New Roman"/>
                <w:bCs/>
                <w:sz w:val="28"/>
                <w:szCs w:val="28"/>
              </w:rPr>
              <w:t>асчет и построение механических характеристик двиг</w:t>
            </w:r>
            <w:r w:rsidRPr="00C43384">
              <w:rPr>
                <w:rFonts w:ascii="Times New Roman" w:hAnsi="Times New Roman" w:cs="Times New Roman"/>
                <w:bCs/>
                <w:sz w:val="28"/>
                <w:szCs w:val="28"/>
              </w:rPr>
              <w:t>а</w:t>
            </w:r>
            <w:r w:rsidRPr="00C43384">
              <w:rPr>
                <w:rFonts w:ascii="Times New Roman" w:hAnsi="Times New Roman" w:cs="Times New Roman"/>
                <w:bCs/>
                <w:sz w:val="28"/>
                <w:szCs w:val="28"/>
              </w:rPr>
              <w:t>телей постоянного и переменного тока;</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xml:space="preserve">- применять технологическую документацию для организации и контроля технологических процессов </w:t>
            </w:r>
            <w:r w:rsidRPr="00C43384">
              <w:rPr>
                <w:sz w:val="28"/>
                <w:szCs w:val="28"/>
              </w:rPr>
              <w:t>в учебных мастерских, организациях и предприятиях</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Владеть: </w:t>
            </w:r>
          </w:p>
          <w:p w:rsidR="00C43384" w:rsidRPr="00C43384" w:rsidRDefault="00C43384" w:rsidP="00613FE1">
            <w:pPr>
              <w:pStyle w:val="Default"/>
              <w:jc w:val="both"/>
              <w:rPr>
                <w:sz w:val="28"/>
                <w:szCs w:val="28"/>
              </w:rPr>
            </w:pPr>
            <w:r w:rsidRPr="00C43384">
              <w:rPr>
                <w:sz w:val="28"/>
                <w:szCs w:val="28"/>
              </w:rPr>
              <w:t>- навыками и приемами измерения статических и динамических характ</w:t>
            </w:r>
            <w:r w:rsidRPr="00C43384">
              <w:rPr>
                <w:sz w:val="28"/>
                <w:szCs w:val="28"/>
              </w:rPr>
              <w:t>е</w:t>
            </w:r>
            <w:r w:rsidRPr="00C43384">
              <w:rPr>
                <w:sz w:val="28"/>
                <w:szCs w:val="28"/>
              </w:rPr>
              <w:t>ристик;</w:t>
            </w:r>
          </w:p>
          <w:p w:rsidR="00C43384" w:rsidRPr="00C43384" w:rsidRDefault="00C43384" w:rsidP="00613FE1">
            <w:pPr>
              <w:pStyle w:val="Default"/>
              <w:jc w:val="both"/>
              <w:rPr>
                <w:sz w:val="28"/>
                <w:szCs w:val="28"/>
              </w:rPr>
            </w:pPr>
            <w:r w:rsidRPr="00C43384">
              <w:rPr>
                <w:sz w:val="28"/>
                <w:szCs w:val="28"/>
              </w:rPr>
              <w:t>- навыками и приемами измерения энергетических характеристик.</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sz w:val="28"/>
                <w:szCs w:val="28"/>
              </w:rPr>
              <w:t>- навыками комплексного использования инновационных научных технол</w:t>
            </w:r>
            <w:r w:rsidRPr="00C43384">
              <w:rPr>
                <w:rFonts w:ascii="Times New Roman" w:hAnsi="Times New Roman" w:cs="Times New Roman"/>
                <w:sz w:val="28"/>
                <w:szCs w:val="28"/>
              </w:rPr>
              <w:t>о</w:t>
            </w:r>
            <w:r w:rsidRPr="00C43384">
              <w:rPr>
                <w:rFonts w:ascii="Times New Roman" w:hAnsi="Times New Roman" w:cs="Times New Roman"/>
                <w:sz w:val="28"/>
                <w:szCs w:val="28"/>
              </w:rPr>
              <w:t>гий при организации технологического процесса на организации</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навыками расчета характеристик электродвигателя в различных р</w:t>
            </w:r>
            <w:r w:rsidRPr="00C43384">
              <w:rPr>
                <w:rFonts w:ascii="Times New Roman" w:hAnsi="Times New Roman" w:cs="Times New Roman"/>
                <w:sz w:val="28"/>
                <w:szCs w:val="28"/>
              </w:rPr>
              <w:t>е</w:t>
            </w:r>
            <w:r w:rsidRPr="00C43384">
              <w:rPr>
                <w:rFonts w:ascii="Times New Roman" w:hAnsi="Times New Roman" w:cs="Times New Roman"/>
                <w:sz w:val="28"/>
                <w:szCs w:val="28"/>
              </w:rPr>
              <w:t>жимах работы.</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sz w:val="28"/>
                <w:szCs w:val="28"/>
              </w:rPr>
              <w:t xml:space="preserve">- навыками </w:t>
            </w:r>
            <w:r w:rsidRPr="00C43384">
              <w:rPr>
                <w:rFonts w:ascii="Times New Roman" w:hAnsi="Times New Roman" w:cs="Times New Roman"/>
                <w:color w:val="000000"/>
                <w:sz w:val="28"/>
                <w:szCs w:val="28"/>
                <w:shd w:val="clear" w:color="auto" w:fill="FFFFFF"/>
              </w:rPr>
              <w:t>инструктирования обучаемых и контроля технологических пр</w:t>
            </w:r>
            <w:r w:rsidRPr="00C43384">
              <w:rPr>
                <w:rFonts w:ascii="Times New Roman" w:hAnsi="Times New Roman" w:cs="Times New Roman"/>
                <w:color w:val="000000"/>
                <w:sz w:val="28"/>
                <w:szCs w:val="28"/>
                <w:shd w:val="clear" w:color="auto" w:fill="FFFFFF"/>
              </w:rPr>
              <w:t>о</w:t>
            </w:r>
            <w:r w:rsidRPr="00C43384">
              <w:rPr>
                <w:rFonts w:ascii="Times New Roman" w:hAnsi="Times New Roman" w:cs="Times New Roman"/>
                <w:color w:val="000000"/>
                <w:sz w:val="28"/>
                <w:szCs w:val="28"/>
                <w:shd w:val="clear" w:color="auto" w:fill="FFFFFF"/>
              </w:rPr>
              <w:t xml:space="preserve">цессов </w:t>
            </w:r>
            <w:r w:rsidRPr="00C43384">
              <w:rPr>
                <w:rFonts w:ascii="Times New Roman" w:hAnsi="Times New Roman" w:cs="Times New Roman"/>
                <w:sz w:val="28"/>
                <w:szCs w:val="28"/>
              </w:rPr>
              <w:t>в учебных мастерских, организациях и предприятиях</w:t>
            </w:r>
            <w:r w:rsidRPr="00C43384">
              <w:rPr>
                <w:rFonts w:ascii="Times New Roman" w:hAnsi="Times New Roman" w:cs="Times New Roman"/>
                <w:color w:val="000000"/>
                <w:sz w:val="28"/>
                <w:szCs w:val="28"/>
                <w:shd w:val="clear" w:color="auto" w:fill="FFFFFF"/>
              </w:rPr>
              <w:t xml:space="preserve"> с помощью  нормативной документации.</w:t>
            </w:r>
          </w:p>
        </w:tc>
        <w:tc>
          <w:tcPr>
            <w:tcW w:w="3053" w:type="dxa"/>
            <w:shd w:val="clear" w:color="auto" w:fill="auto"/>
          </w:tcPr>
          <w:p w:rsidR="00C43384" w:rsidRPr="00C43384" w:rsidRDefault="00C43384" w:rsidP="00613FE1">
            <w:pPr>
              <w:pStyle w:val="ReportMain"/>
              <w:suppressAutoHyphens/>
              <w:rPr>
                <w:sz w:val="28"/>
                <w:szCs w:val="28"/>
              </w:rPr>
            </w:pPr>
            <w:r w:rsidRPr="00C43384">
              <w:rPr>
                <w:sz w:val="28"/>
                <w:szCs w:val="28"/>
              </w:rPr>
              <w:t>ПК-25 способность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C43384">
        <w:rPr>
          <w:rFonts w:ascii="Times New Roman" w:hAnsi="Times New Roman" w:cs="Times New Roman"/>
          <w:sz w:val="28"/>
          <w:szCs w:val="28"/>
        </w:rPr>
        <w:t>Автоматизированный электропривод</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C43384">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C43384">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7F14D5">
        <w:rPr>
          <w:b/>
          <w:sz w:val="28"/>
          <w:szCs w:val="28"/>
        </w:rPr>
        <w:t>зачет</w:t>
      </w:r>
      <w:r>
        <w:rPr>
          <w:b/>
          <w:sz w:val="28"/>
          <w:szCs w:val="28"/>
        </w:rPr>
        <w:t>)</w:t>
      </w:r>
    </w:p>
    <w:p w:rsidR="004C1FB0" w:rsidRDefault="007F14D5" w:rsidP="006F32C8">
      <w:pPr>
        <w:pStyle w:val="Default"/>
        <w:ind w:firstLine="567"/>
        <w:jc w:val="both"/>
        <w:rPr>
          <w:sz w:val="28"/>
          <w:szCs w:val="28"/>
        </w:rPr>
      </w:pPr>
      <w:r>
        <w:rPr>
          <w:sz w:val="28"/>
          <w:szCs w:val="28"/>
        </w:rPr>
        <w:t xml:space="preserve">Зачет </w:t>
      </w:r>
      <w:r w:rsidR="004C1FB0">
        <w:rPr>
          <w:sz w:val="28"/>
          <w:szCs w:val="28"/>
        </w:rPr>
        <w:t xml:space="preserve">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EE" w:rsidRDefault="00803EEE" w:rsidP="00817BE6">
      <w:pPr>
        <w:spacing w:after="0" w:line="240" w:lineRule="auto"/>
      </w:pPr>
      <w:r>
        <w:separator/>
      </w:r>
    </w:p>
  </w:endnote>
  <w:endnote w:type="continuationSeparator" w:id="0">
    <w:p w:rsidR="00803EEE" w:rsidRDefault="00803EE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F34EC9">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EE" w:rsidRDefault="00803EEE" w:rsidP="00817BE6">
      <w:pPr>
        <w:spacing w:after="0" w:line="240" w:lineRule="auto"/>
      </w:pPr>
      <w:r>
        <w:separator/>
      </w:r>
    </w:p>
  </w:footnote>
  <w:footnote w:type="continuationSeparator" w:id="0">
    <w:p w:rsidR="00803EEE" w:rsidRDefault="00803EE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D2D8A"/>
    <w:rsid w:val="003E11AF"/>
    <w:rsid w:val="00417161"/>
    <w:rsid w:val="00433F75"/>
    <w:rsid w:val="00477D55"/>
    <w:rsid w:val="0049342A"/>
    <w:rsid w:val="00493E51"/>
    <w:rsid w:val="004A45A0"/>
    <w:rsid w:val="004C1FB0"/>
    <w:rsid w:val="004C473C"/>
    <w:rsid w:val="00577215"/>
    <w:rsid w:val="005A5A64"/>
    <w:rsid w:val="005F1F68"/>
    <w:rsid w:val="005F64BE"/>
    <w:rsid w:val="006036A8"/>
    <w:rsid w:val="006156EC"/>
    <w:rsid w:val="0061688D"/>
    <w:rsid w:val="00637576"/>
    <w:rsid w:val="0066640C"/>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7F14D5"/>
    <w:rsid w:val="00803EEE"/>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28E0"/>
    <w:rsid w:val="00B047B1"/>
    <w:rsid w:val="00B21EE0"/>
    <w:rsid w:val="00B47F84"/>
    <w:rsid w:val="00B503AA"/>
    <w:rsid w:val="00B546F4"/>
    <w:rsid w:val="00B55747"/>
    <w:rsid w:val="00B80AC3"/>
    <w:rsid w:val="00BD3C36"/>
    <w:rsid w:val="00C021A9"/>
    <w:rsid w:val="00C21982"/>
    <w:rsid w:val="00C21D18"/>
    <w:rsid w:val="00C43384"/>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4EC9"/>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322E-0CE7-4A26-8A4A-94A08AB4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2019-12-18T09:31:00Z</dcterms:created>
  <dcterms:modified xsi:type="dcterms:W3CDTF">2019-12-18T09:31:00Z</dcterms:modified>
</cp:coreProperties>
</file>