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«Сопротивление материалов»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Уровень высшего образования</w:t>
      </w: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БАКАЛАВРИАТ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Направление подготовки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08.03.01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Промышленное и гражданское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Тип образовательной программы</w:t>
      </w:r>
    </w:p>
    <w:p w:rsidR="00DE1C2D" w:rsidRPr="007823BE" w:rsidRDefault="00550DB9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Программа </w:t>
      </w:r>
      <w:proofErr w:type="gramStart"/>
      <w:r>
        <w:rPr>
          <w:sz w:val="24"/>
          <w:szCs w:val="24"/>
          <w:u w:val="single"/>
        </w:rPr>
        <w:t>академического</w:t>
      </w:r>
      <w:proofErr w:type="gramEnd"/>
      <w:r w:rsidR="00DE1C2D" w:rsidRPr="007823BE">
        <w:rPr>
          <w:sz w:val="24"/>
          <w:szCs w:val="24"/>
          <w:u w:val="single"/>
        </w:rPr>
        <w:t xml:space="preserve"> </w:t>
      </w:r>
      <w:proofErr w:type="spellStart"/>
      <w:r w:rsidR="00DE1C2D" w:rsidRPr="007823BE">
        <w:rPr>
          <w:sz w:val="24"/>
          <w:szCs w:val="24"/>
          <w:u w:val="single"/>
        </w:rPr>
        <w:t>бакалавриата</w:t>
      </w:r>
      <w:proofErr w:type="spellEnd"/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Квалификация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Бакалавр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Форма обучения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725CAB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2019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CC6E5F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B560EB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B560EB">
        <w:rPr>
          <w:sz w:val="28"/>
          <w:szCs w:val="20"/>
        </w:rPr>
        <w:t>н-т (филиал) ОГУ.</w:t>
      </w:r>
      <w:proofErr w:type="gramEnd"/>
      <w:r w:rsidR="00B560EB">
        <w:rPr>
          <w:sz w:val="28"/>
          <w:szCs w:val="20"/>
        </w:rPr>
        <w:t xml:space="preserve"> – Бузулук</w:t>
      </w:r>
      <w:r w:rsidR="00725CAB">
        <w:rPr>
          <w:sz w:val="28"/>
          <w:szCs w:val="20"/>
        </w:rPr>
        <w:t>: БГТИ (филиал) ОГУ, 2019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5F613F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725CAB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«___»______________2019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25C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25CAB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 xml:space="preserve">дназначены для студентов </w:t>
      </w:r>
      <w:r w:rsidR="00725CAB">
        <w:rPr>
          <w:rFonts w:cstheme="minorBidi"/>
          <w:sz w:val="28"/>
          <w:szCs w:val="28"/>
        </w:rPr>
        <w:t xml:space="preserve">направления </w:t>
      </w:r>
      <w:r w:rsidR="00AD4FBD">
        <w:rPr>
          <w:rFonts w:cstheme="minorBidi"/>
          <w:sz w:val="28"/>
          <w:szCs w:val="28"/>
        </w:rPr>
        <w:t>подготовки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84960" w:rsidRDefault="0068496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8408"/>
        <w:gridCol w:w="714"/>
      </w:tblGrid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560E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7" w:type="pct"/>
          </w:tcPr>
          <w:p w:rsidR="004A5996" w:rsidRPr="009336D7" w:rsidRDefault="004A5996" w:rsidP="00B56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5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037786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отдельным разделам содержания дисциплин и т.д.;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25CAB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25CAB">
      <w:pPr>
        <w:pStyle w:val="ReportMain"/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25CAB">
      <w:pPr>
        <w:pStyle w:val="ReportMain"/>
        <w:widowControl w:val="0"/>
        <w:numPr>
          <w:ilvl w:val="0"/>
          <w:numId w:val="16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25CAB" w:rsidRPr="00725CAB" w:rsidRDefault="00725CAB" w:rsidP="00725CAB">
      <w:pPr>
        <w:pStyle w:val="ReportMain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CAB">
        <w:rPr>
          <w:sz w:val="28"/>
          <w:szCs w:val="28"/>
        </w:rPr>
        <w:t>выполнение индивидуального творческого задания (ИТЗ);</w:t>
      </w:r>
    </w:p>
    <w:p w:rsidR="0014634D" w:rsidRPr="00355893" w:rsidRDefault="00725CAB" w:rsidP="00725CAB">
      <w:pPr>
        <w:pStyle w:val="ReportMain"/>
        <w:widowControl w:val="0"/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725CAB" w:rsidP="00725CAB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B560EB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725CAB" w:rsidRDefault="00725CAB" w:rsidP="00725CAB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CAB" w:rsidRPr="00725CAB" w:rsidRDefault="00725CAB" w:rsidP="00725CAB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725CAB">
        <w:rPr>
          <w:sz w:val="28"/>
          <w:szCs w:val="28"/>
        </w:rPr>
        <w:t>Общая трудоемкость дисциплины составляет 4 зачетные единицы (144 </w:t>
      </w:r>
      <w:proofErr w:type="gramStart"/>
      <w:r w:rsidRPr="00725CAB">
        <w:rPr>
          <w:sz w:val="28"/>
          <w:szCs w:val="28"/>
        </w:rPr>
        <w:t>академических</w:t>
      </w:r>
      <w:proofErr w:type="gramEnd"/>
      <w:r w:rsidRPr="00725CAB">
        <w:rPr>
          <w:sz w:val="28"/>
          <w:szCs w:val="28"/>
        </w:rPr>
        <w:t xml:space="preserve"> часа).</w:t>
      </w:r>
    </w:p>
    <w:p w:rsidR="00725CAB" w:rsidRDefault="00725CAB" w:rsidP="00725CAB">
      <w:pPr>
        <w:pStyle w:val="ReportMain"/>
        <w:suppressAutoHyphens/>
        <w:ind w:left="142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725CAB" w:rsidRPr="00307CAE" w:rsidTr="00C7642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25CAB" w:rsidRDefault="00725CAB" w:rsidP="00C76421">
            <w:pPr>
              <w:pStyle w:val="ReportMain"/>
              <w:suppressAutoHyphens/>
              <w:jc w:val="center"/>
            </w:pPr>
            <w:r w:rsidRPr="00307CAE">
              <w:t xml:space="preserve"> Трудоемкость,</w:t>
            </w:r>
          </w:p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академических часов</w:t>
            </w:r>
          </w:p>
        </w:tc>
      </w:tr>
      <w:tr w:rsidR="00725CAB" w:rsidRPr="00307CAE" w:rsidTr="00C7642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всего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144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35,25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18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18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16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16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</w:t>
            </w:r>
          </w:p>
        </w:tc>
      </w:tr>
      <w:tr w:rsidR="00725CAB" w:rsidRPr="00307CAE" w:rsidTr="00C7642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0,25</w:t>
            </w:r>
          </w:p>
        </w:tc>
      </w:tr>
      <w:tr w:rsidR="00725CAB" w:rsidRPr="00307CAE" w:rsidTr="00C76421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108,75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108,75</w:t>
            </w:r>
          </w:p>
        </w:tc>
      </w:tr>
      <w:tr w:rsidR="00725CAB" w:rsidRPr="00307CAE" w:rsidTr="00C76421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25CAB" w:rsidRPr="004C61CA" w:rsidRDefault="00725CAB" w:rsidP="00C76421">
            <w:pPr>
              <w:pStyle w:val="ReportMain"/>
              <w:suppressAutoHyphens/>
            </w:pPr>
            <w:r w:rsidRPr="004C61CA">
              <w:t xml:space="preserve"> - выполнение индивидуального творческого задания (ИТЗ);</w:t>
            </w:r>
          </w:p>
          <w:p w:rsidR="00725CAB" w:rsidRPr="004C61CA" w:rsidRDefault="00725CAB" w:rsidP="00C76421">
            <w:pPr>
              <w:pStyle w:val="ReportMain"/>
              <w:suppressAutoHyphens/>
            </w:pPr>
            <w:r w:rsidRPr="004C61CA"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725CAB" w:rsidRPr="004C61CA" w:rsidRDefault="00725CAB" w:rsidP="00C76421">
            <w:pPr>
              <w:pStyle w:val="ReportMain"/>
              <w:suppressAutoHyphens/>
            </w:pPr>
            <w:r w:rsidRPr="004C61CA">
              <w:t xml:space="preserve"> - подготовка к практическим занятиям;</w:t>
            </w:r>
          </w:p>
          <w:p w:rsidR="00725CAB" w:rsidRPr="00307CAE" w:rsidRDefault="00725CAB" w:rsidP="00C76421">
            <w:pPr>
              <w:pStyle w:val="ReportMain"/>
              <w:suppressAutoHyphens/>
              <w:rPr>
                <w:i/>
              </w:rPr>
            </w:pPr>
            <w:r w:rsidRPr="004C61CA">
              <w:lastRenderedPageBreak/>
              <w:t>- подгот</w:t>
            </w:r>
            <w:r>
              <w:t>овка к рубежному контролю</w:t>
            </w:r>
            <w:r w:rsidRPr="004C61CA">
              <w:t>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25CAB" w:rsidRDefault="00725CAB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CC6E5F" w:rsidRDefault="002B7629" w:rsidP="00CC6E5F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4D0876" w:rsidRDefault="004D0876" w:rsidP="00725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B560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560EB" w:rsidRDefault="00B560EB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560EB" w:rsidRDefault="00B263F4" w:rsidP="00B560EB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</w:t>
      </w:r>
      <w:r w:rsid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CC6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725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25CAB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>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D8686D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экзамен.</w:t>
      </w:r>
    </w:p>
    <w:p w:rsidR="00550DB9" w:rsidRDefault="00550DB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bookmarkStart w:id="2" w:name="_GoBack"/>
      <w:bookmarkEnd w:id="2"/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экзамен. Экзамен проводится 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D868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725CAB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1C" w:rsidRDefault="0048501C" w:rsidP="00FF0076">
      <w:pPr>
        <w:spacing w:after="0" w:line="240" w:lineRule="auto"/>
      </w:pPr>
      <w:r>
        <w:separator/>
      </w:r>
    </w:p>
  </w:endnote>
  <w:endnote w:type="continuationSeparator" w:id="0">
    <w:p w:rsidR="0048501C" w:rsidRDefault="0048501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560EB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560EB">
          <w:rPr>
            <w:rFonts w:ascii="Times New Roman" w:hAnsi="Times New Roman" w:cs="Times New Roman"/>
            <w:sz w:val="24"/>
          </w:rPr>
          <w:fldChar w:fldCharType="begin"/>
        </w:r>
        <w:r w:rsidRPr="00B560EB">
          <w:rPr>
            <w:rFonts w:ascii="Times New Roman" w:hAnsi="Times New Roman" w:cs="Times New Roman"/>
            <w:sz w:val="24"/>
          </w:rPr>
          <w:instrText>PAGE   \* MERGEFORMAT</w:instrText>
        </w:r>
        <w:r w:rsidRPr="00B560EB">
          <w:rPr>
            <w:rFonts w:ascii="Times New Roman" w:hAnsi="Times New Roman" w:cs="Times New Roman"/>
            <w:sz w:val="24"/>
          </w:rPr>
          <w:fldChar w:fldCharType="separate"/>
        </w:r>
        <w:r w:rsidR="00BD1096">
          <w:rPr>
            <w:rFonts w:ascii="Times New Roman" w:hAnsi="Times New Roman" w:cs="Times New Roman"/>
            <w:noProof/>
            <w:sz w:val="24"/>
          </w:rPr>
          <w:t>12</w:t>
        </w:r>
        <w:r w:rsidRPr="00B560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1C" w:rsidRDefault="0048501C" w:rsidP="00FF0076">
      <w:pPr>
        <w:spacing w:after="0" w:line="240" w:lineRule="auto"/>
      </w:pPr>
      <w:r>
        <w:separator/>
      </w:r>
    </w:p>
  </w:footnote>
  <w:footnote w:type="continuationSeparator" w:id="0">
    <w:p w:rsidR="0048501C" w:rsidRDefault="0048501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423"/>
    <w:multiLevelType w:val="multilevel"/>
    <w:tmpl w:val="58505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00A34"/>
    <w:multiLevelType w:val="hybridMultilevel"/>
    <w:tmpl w:val="52A84EB0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DC0E25"/>
    <w:multiLevelType w:val="hybridMultilevel"/>
    <w:tmpl w:val="448074CA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4634D"/>
    <w:rsid w:val="002721E7"/>
    <w:rsid w:val="002B7629"/>
    <w:rsid w:val="002D6C9C"/>
    <w:rsid w:val="002E7D03"/>
    <w:rsid w:val="003260D6"/>
    <w:rsid w:val="00355893"/>
    <w:rsid w:val="00402C3E"/>
    <w:rsid w:val="00403C0A"/>
    <w:rsid w:val="004223AE"/>
    <w:rsid w:val="0048501C"/>
    <w:rsid w:val="004A5996"/>
    <w:rsid w:val="004D0876"/>
    <w:rsid w:val="004F7452"/>
    <w:rsid w:val="00550DB9"/>
    <w:rsid w:val="005F613F"/>
    <w:rsid w:val="00604D48"/>
    <w:rsid w:val="006238F7"/>
    <w:rsid w:val="00684960"/>
    <w:rsid w:val="006A734F"/>
    <w:rsid w:val="00725CAB"/>
    <w:rsid w:val="00733C5E"/>
    <w:rsid w:val="007716C5"/>
    <w:rsid w:val="008343B8"/>
    <w:rsid w:val="008533FE"/>
    <w:rsid w:val="008713D6"/>
    <w:rsid w:val="00877BE6"/>
    <w:rsid w:val="008D4D99"/>
    <w:rsid w:val="009838CD"/>
    <w:rsid w:val="009B25D1"/>
    <w:rsid w:val="009F2BF0"/>
    <w:rsid w:val="00A17897"/>
    <w:rsid w:val="00A927C7"/>
    <w:rsid w:val="00AD4FBD"/>
    <w:rsid w:val="00B15E54"/>
    <w:rsid w:val="00B17789"/>
    <w:rsid w:val="00B263F4"/>
    <w:rsid w:val="00B27A29"/>
    <w:rsid w:val="00B560EB"/>
    <w:rsid w:val="00B81E60"/>
    <w:rsid w:val="00BD1096"/>
    <w:rsid w:val="00CC6E5F"/>
    <w:rsid w:val="00CF37D9"/>
    <w:rsid w:val="00D17AA9"/>
    <w:rsid w:val="00D25B75"/>
    <w:rsid w:val="00D8686D"/>
    <w:rsid w:val="00DC6947"/>
    <w:rsid w:val="00DE1C2D"/>
    <w:rsid w:val="00EE683F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DDDE-E249-4C9B-AC51-1C0A550C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9</cp:revision>
  <dcterms:created xsi:type="dcterms:W3CDTF">2016-10-31T05:52:00Z</dcterms:created>
  <dcterms:modified xsi:type="dcterms:W3CDTF">2019-11-11T15:59:00Z</dcterms:modified>
</cp:coreProperties>
</file>