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5C75C7" w:rsidRDefault="00876DF0" w:rsidP="004E7894">
      <w:pPr>
        <w:suppressAutoHyphens/>
        <w:ind w:firstLine="0"/>
        <w:jc w:val="center"/>
        <w:rPr>
          <w:i/>
          <w:szCs w:val="28"/>
        </w:rPr>
      </w:pPr>
      <w:r>
        <w:rPr>
          <w:i/>
          <w:szCs w:val="28"/>
        </w:rPr>
        <w:t>«</w:t>
      </w:r>
      <w:r w:rsidRPr="00876DF0">
        <w:rPr>
          <w:i/>
          <w:szCs w:val="28"/>
        </w:rPr>
        <w:t>Б.1.В.ДВ.8.1 Спецкурс по деревянным конструкциям</w:t>
      </w:r>
      <w:r>
        <w:rPr>
          <w:i/>
          <w:szCs w:val="28"/>
        </w:rPr>
        <w:t>»</w:t>
      </w:r>
    </w:p>
    <w:p w:rsidR="00876DF0" w:rsidRPr="00876DF0" w:rsidRDefault="00876DF0"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2016</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76DF0" w:rsidP="00A62F1E">
      <w:pPr>
        <w:autoSpaceDE w:val="0"/>
        <w:autoSpaceDN w:val="0"/>
        <w:adjustRightInd w:val="0"/>
        <w:ind w:right="20" w:firstLine="0"/>
        <w:jc w:val="both"/>
        <w:rPr>
          <w:rFonts w:eastAsia="Times New Roman"/>
          <w:color w:val="000000"/>
          <w:szCs w:val="28"/>
          <w:lang w:eastAsia="ru-RU"/>
        </w:rPr>
      </w:pPr>
      <w:r>
        <w:rPr>
          <w:szCs w:val="28"/>
          <w:lang w:eastAsia="ru-RU"/>
        </w:rPr>
        <w:t>Спецкурс по деревянным конструкциям</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2016</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2016</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76DF0">
        <w:rPr>
          <w:szCs w:val="28"/>
          <w:lang w:eastAsia="ru-RU"/>
        </w:rPr>
        <w:t>Спецкурс по деревянным конструкциям</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76DF0">
        <w:rPr>
          <w:szCs w:val="28"/>
          <w:lang w:eastAsia="ru-RU"/>
        </w:rPr>
        <w:t>Спецкурс по деревянным конструкциям</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76DF0" w:rsidRPr="00876DF0" w:rsidRDefault="00876DF0" w:rsidP="00876DF0">
      <w:pPr>
        <w:suppressAutoHyphens/>
        <w:ind w:firstLine="709"/>
        <w:jc w:val="both"/>
        <w:rPr>
          <w:szCs w:val="28"/>
        </w:rPr>
      </w:pPr>
      <w:r w:rsidRPr="00876DF0">
        <w:rPr>
          <w:szCs w:val="28"/>
        </w:rPr>
        <w:t>Цель (цели) освоения дисциплины:</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получение студентами углубленных знаний формообразования, расчета и конструирования несущих и ограждающих конструкций из дерева и пластмасс;</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правильно выбрать материалы, форму сечений, расчетную схему конструкции, обеспечивающих соблюдение требуемых показателей надежности, экономичности, эффективности, исходя из их назначения и целей эксплуатации;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разрабатывать конструктивные решения для вновь возводимых или усиливаемых простейших зданий и сооружений.</w:t>
      </w:r>
    </w:p>
    <w:p w:rsidR="00876DF0" w:rsidRPr="00876DF0" w:rsidRDefault="00876DF0" w:rsidP="00876DF0">
      <w:pPr>
        <w:suppressAutoHyphens/>
        <w:ind w:firstLine="709"/>
        <w:jc w:val="both"/>
        <w:rPr>
          <w:szCs w:val="28"/>
        </w:rPr>
      </w:pPr>
      <w:r w:rsidRPr="00876DF0">
        <w:rPr>
          <w:szCs w:val="28"/>
        </w:rPr>
        <w:t xml:space="preserve">Задачи: </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обоснование выбора материала для конструкций из дерева и пластмасс зданий и сооружений;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составление расчетных схем конструкций зданий и сооружений с учетом обеспечения прочности и жесткости;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определения нагрузок и воздействий на конструкции из дерева и пластмасс и их неблагоприятных сочетаний;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расчета конструкций из дерева и пластмасс по 1 и 2 группе предельных состояний;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 xml:space="preserve">составление проектной документации на изготовление конструкций из дерева и пластмасс. </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AD2873" w:rsidRPr="00AD2873">
        <w:rPr>
          <w:color w:val="000000" w:themeColor="text1"/>
          <w:szCs w:val="28"/>
        </w:rPr>
        <w:t>Спецкурс по деревянным конструкциям</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AD2873" w:rsidRPr="00AD2873">
        <w:rPr>
          <w:color w:val="000000" w:themeColor="text1"/>
          <w:szCs w:val="28"/>
        </w:rPr>
        <w:t>Спецкурс по деревянным конструкциям</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каркасы одноэтажных производственных зданий</w:t>
      </w:r>
      <w:r>
        <w:rPr>
          <w:rFonts w:eastAsiaTheme="minorHAnsi"/>
          <w:color w:val="000000" w:themeColor="text1"/>
          <w:szCs w:val="28"/>
        </w:rPr>
        <w:t>;</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Конструкции покрытия одноэтажных производственных зданий с деревянным каркасом</w:t>
      </w:r>
      <w:r>
        <w:rPr>
          <w:rFonts w:eastAsiaTheme="minorHAnsi"/>
          <w:color w:val="000000" w:themeColor="text1"/>
          <w:szCs w:val="28"/>
        </w:rPr>
        <w:t>;</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колонны одноэтажных производственных зданий</w:t>
      </w:r>
      <w:r>
        <w:rPr>
          <w:rFonts w:eastAsiaTheme="minorHAnsi"/>
          <w:color w:val="000000" w:themeColor="text1"/>
          <w:szCs w:val="28"/>
        </w:rPr>
        <w:t>;</w:t>
      </w:r>
    </w:p>
    <w:p w:rsid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фермы и рамы</w:t>
      </w:r>
      <w:r>
        <w:rPr>
          <w:rFonts w:eastAsiaTheme="minorHAnsi"/>
          <w:color w:val="000000" w:themeColor="text1"/>
          <w:szCs w:val="28"/>
        </w:rPr>
        <w:t>.</w:t>
      </w:r>
    </w:p>
    <w:p w:rsidR="005C75C7" w:rsidRPr="009A7733" w:rsidRDefault="005C75C7" w:rsidP="00876DF0">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876DF0" w:rsidRPr="009A7733"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4DA" w:rsidRDefault="00A964DA" w:rsidP="00661BC3">
      <w:r>
        <w:separator/>
      </w:r>
    </w:p>
  </w:endnote>
  <w:endnote w:type="continuationSeparator" w:id="0">
    <w:p w:rsidR="00A964DA" w:rsidRDefault="00A964DA"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AD2873">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4DA" w:rsidRDefault="00A964DA" w:rsidP="00661BC3">
      <w:r>
        <w:separator/>
      </w:r>
    </w:p>
  </w:footnote>
  <w:footnote w:type="continuationSeparator" w:id="0">
    <w:p w:rsidR="00A964DA" w:rsidRDefault="00A964DA"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4DA"/>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2873"/>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4011</Words>
  <Characters>22866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25</cp:revision>
  <dcterms:created xsi:type="dcterms:W3CDTF">2019-10-18T19:54:00Z</dcterms:created>
  <dcterms:modified xsi:type="dcterms:W3CDTF">2020-02-17T10:29:00Z</dcterms:modified>
</cp:coreProperties>
</file>