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Бузулукский гуманитарно-технологический институт (филиал) федерального государственного бюджетного образовательного учреждения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высшего образования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A08F9">
        <w:rPr>
          <w:rFonts w:eastAsia="Arial Unicode MS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 xml:space="preserve">Кафедра </w:t>
      </w:r>
      <w:r w:rsidR="00486AEB">
        <w:rPr>
          <w:rFonts w:eastAsia="Arial Unicode MS"/>
          <w:sz w:val="24"/>
          <w:szCs w:val="24"/>
          <w:lang w:eastAsia="ru-RU"/>
        </w:rPr>
        <w:t>юриспруденции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Фонд</w:t>
      </w: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оценочных средств по практике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Вид </w:t>
      </w:r>
      <w:r w:rsidRPr="00FA08F9">
        <w:rPr>
          <w:i/>
          <w:sz w:val="24"/>
          <w:szCs w:val="24"/>
          <w:u w:val="single"/>
        </w:rPr>
        <w:tab/>
        <w:t xml:space="preserve"> учебная практика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FA08F9">
        <w:rPr>
          <w:i/>
          <w:sz w:val="24"/>
          <w:szCs w:val="24"/>
          <w:vertAlign w:val="superscript"/>
        </w:rPr>
        <w:t>учебная, производственная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Тип </w:t>
      </w:r>
      <w:r w:rsidRPr="00FA08F9">
        <w:rPr>
          <w:i/>
          <w:sz w:val="24"/>
          <w:szCs w:val="24"/>
          <w:u w:val="single"/>
        </w:rPr>
        <w:tab/>
        <w:t xml:space="preserve"> </w:t>
      </w:r>
      <w:r w:rsidR="007F528F">
        <w:rPr>
          <w:i/>
          <w:sz w:val="24"/>
          <w:szCs w:val="24"/>
          <w:u w:val="single"/>
        </w:rPr>
        <w:t>о</w:t>
      </w:r>
      <w:r w:rsidR="007F528F" w:rsidRPr="007F528F">
        <w:rPr>
          <w:i/>
          <w:sz w:val="24"/>
          <w:szCs w:val="24"/>
          <w:u w:val="single"/>
        </w:rPr>
        <w:t>знакомительная практика</w:t>
      </w:r>
      <w:r w:rsidRPr="00FA08F9">
        <w:rPr>
          <w:i/>
          <w:sz w:val="24"/>
          <w:szCs w:val="24"/>
          <w:u w:val="single"/>
        </w:rPr>
        <w:t xml:space="preserve">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Уровень высшего образования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БАКАЛАВРИАТ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Направление подготовки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40.03.01 Юриспруденция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Общий профиль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Квалификация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Бакалавр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FA08F9">
        <w:rPr>
          <w:sz w:val="24"/>
          <w:szCs w:val="24"/>
        </w:rPr>
        <w:t>Форма обучения</w:t>
      </w:r>
    </w:p>
    <w:p w:rsidR="00DE446D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DE446D" w:rsidRPr="00FA08F9">
        <w:rPr>
          <w:i/>
          <w:sz w:val="24"/>
          <w:szCs w:val="24"/>
          <w:u w:val="single"/>
        </w:rPr>
        <w:t>чная</w:t>
      </w:r>
      <w:r>
        <w:rPr>
          <w:i/>
          <w:sz w:val="24"/>
          <w:szCs w:val="24"/>
          <w:u w:val="single"/>
        </w:rPr>
        <w:t>, заочная</w:t>
      </w:r>
      <w:r w:rsidR="00486AEB">
        <w:rPr>
          <w:i/>
          <w:sz w:val="24"/>
          <w:szCs w:val="24"/>
          <w:u w:val="single"/>
        </w:rPr>
        <w:t>, очно-заочная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0" w:name="BookmarkWhereDelChr13"/>
      <w:bookmarkEnd w:id="0"/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7F528F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E446D" w:rsidRPr="00FA08F9" w:rsidSect="00DE446D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2021</w:t>
      </w: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</w:rPr>
      </w:pPr>
      <w:bookmarkStart w:id="1" w:name="BookmarkTestIsMustDelChr13"/>
      <w:bookmarkEnd w:id="1"/>
      <w:r w:rsidRPr="00676A65">
        <w:rPr>
          <w:rFonts w:eastAsia="Calibri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76A65">
        <w:rPr>
          <w:rFonts w:eastAsia="Calibri"/>
          <w:sz w:val="24"/>
          <w:szCs w:val="24"/>
        </w:rPr>
        <w:t xml:space="preserve">направлению подготовки </w:t>
      </w:r>
      <w:r w:rsidRPr="00676A65">
        <w:rPr>
          <w:rFonts w:eastAsia="Calibri"/>
          <w:i/>
          <w:sz w:val="24"/>
          <w:szCs w:val="24"/>
          <w:u w:val="single"/>
        </w:rPr>
        <w:t>40.03.01 Юриспруденция</w:t>
      </w:r>
      <w:r w:rsidRPr="00676A65">
        <w:rPr>
          <w:rFonts w:eastAsia="Calibri"/>
          <w:sz w:val="24"/>
          <w:szCs w:val="24"/>
          <w:lang w:val="x-none"/>
        </w:rPr>
        <w:t xml:space="preserve"> по </w:t>
      </w:r>
      <w:r w:rsidRPr="00676A65">
        <w:rPr>
          <w:rFonts w:eastAsia="Calibri"/>
          <w:sz w:val="24"/>
          <w:szCs w:val="24"/>
        </w:rPr>
        <w:t>программе практики</w:t>
      </w:r>
      <w:r w:rsidRPr="00676A65">
        <w:rPr>
          <w:rFonts w:eastAsia="Calibri"/>
          <w:sz w:val="24"/>
          <w:szCs w:val="24"/>
          <w:lang w:val="x-none"/>
        </w:rPr>
        <w:t xml:space="preserve"> </w:t>
      </w:r>
      <w:r w:rsidRPr="00676A65">
        <w:rPr>
          <w:rFonts w:eastAsia="Calibri"/>
          <w:i/>
          <w:sz w:val="24"/>
          <w:szCs w:val="24"/>
        </w:rPr>
        <w:t>«</w:t>
      </w:r>
      <w:r w:rsidR="007F528F" w:rsidRPr="007F528F">
        <w:rPr>
          <w:rFonts w:eastAsia="Calibri"/>
          <w:i/>
          <w:sz w:val="24"/>
          <w:szCs w:val="24"/>
        </w:rPr>
        <w:t>Б2.П.Б.У.1 Ознакомительная практика</w:t>
      </w:r>
      <w:r w:rsidRPr="00676A65">
        <w:rPr>
          <w:rFonts w:eastAsia="Calibri"/>
          <w:i/>
          <w:sz w:val="24"/>
          <w:szCs w:val="24"/>
        </w:rPr>
        <w:t>»</w:t>
      </w:r>
    </w:p>
    <w:p w:rsidR="00676A65" w:rsidRPr="00676A65" w:rsidRDefault="00676A65" w:rsidP="00676A65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</w:rPr>
      </w:pPr>
    </w:p>
    <w:p w:rsidR="007F528F" w:rsidRPr="007F528F" w:rsidRDefault="007F528F" w:rsidP="007F528F">
      <w:pPr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7F528F">
        <w:rPr>
          <w:rFonts w:eastAsia="Calibri"/>
          <w:sz w:val="24"/>
          <w:szCs w:val="24"/>
        </w:rPr>
        <w:t xml:space="preserve">Фонд оценочных средств рассмотрен и утвержден на заседании кафедры </w:t>
      </w:r>
      <w:r w:rsidRPr="007F528F">
        <w:rPr>
          <w:rFonts w:eastAsia="Calibri"/>
          <w:sz w:val="24"/>
          <w:szCs w:val="24"/>
          <w:u w:val="single"/>
        </w:rPr>
        <w:t>юриспруденции</w:t>
      </w: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u w:val="single"/>
        </w:rPr>
      </w:pPr>
      <w:r w:rsidRPr="007F528F">
        <w:rPr>
          <w:rFonts w:eastAsia="Calibri"/>
          <w:sz w:val="24"/>
        </w:rPr>
        <w:t xml:space="preserve">протокол </w:t>
      </w:r>
      <w:r w:rsidRPr="007F528F">
        <w:rPr>
          <w:rFonts w:eastAsia="Calibri"/>
          <w:sz w:val="24"/>
          <w:u w:val="single"/>
        </w:rPr>
        <w:t>№ 6 от 18.02.2021 г.</w:t>
      </w: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vertAlign w:val="superscript"/>
        </w:rPr>
      </w:pPr>
      <w:r w:rsidRPr="007F528F">
        <w:rPr>
          <w:rFonts w:eastAsia="Calibri"/>
          <w:sz w:val="24"/>
        </w:rPr>
        <w:t>Декан факультета экономики и права</w:t>
      </w:r>
      <w:r w:rsidRPr="007F528F">
        <w:rPr>
          <w:rFonts w:eastAsia="Calibri"/>
          <w:sz w:val="24"/>
          <w:u w:val="single"/>
        </w:rPr>
        <w:t xml:space="preserve">                                     Григорьева О.Н.           </w:t>
      </w:r>
      <w:r w:rsidRPr="007F528F">
        <w:rPr>
          <w:rFonts w:eastAsia="Calibri"/>
          <w:sz w:val="24"/>
          <w:u w:val="single"/>
        </w:rPr>
        <w:tab/>
      </w:r>
      <w:r w:rsidRPr="007F528F">
        <w:rPr>
          <w:rFonts w:eastAsia="Calibri"/>
          <w:i/>
          <w:sz w:val="24"/>
          <w:vertAlign w:val="superscript"/>
        </w:rPr>
        <w:t xml:space="preserve">     </w:t>
      </w: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vertAlign w:val="superscript"/>
        </w:rPr>
      </w:pPr>
      <w:r w:rsidRPr="007F528F">
        <w:rPr>
          <w:rFonts w:eastAsia="Calibri"/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7F528F" w:rsidRPr="007F528F" w:rsidRDefault="007F528F" w:rsidP="007F528F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</w:p>
    <w:p w:rsidR="007F528F" w:rsidRPr="007F528F" w:rsidRDefault="007F528F" w:rsidP="007F52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7F528F">
        <w:rPr>
          <w:rFonts w:eastAsia="Calibri"/>
          <w:i/>
          <w:sz w:val="24"/>
          <w:szCs w:val="24"/>
        </w:rPr>
        <w:t>Исполнители:</w:t>
      </w:r>
    </w:p>
    <w:p w:rsidR="007F528F" w:rsidRPr="007F528F" w:rsidRDefault="007F528F" w:rsidP="007F528F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7F528F">
        <w:rPr>
          <w:rFonts w:eastAsia="Calibri"/>
          <w:sz w:val="24"/>
          <w:szCs w:val="24"/>
          <w:u w:val="single"/>
        </w:rPr>
        <w:t>Старший преподаватель                               Баскакова Н.П.</w:t>
      </w:r>
      <w:r w:rsidRPr="007F528F">
        <w:rPr>
          <w:rFonts w:eastAsia="Calibri"/>
          <w:sz w:val="24"/>
          <w:szCs w:val="24"/>
        </w:rPr>
        <w:t>___________________________</w:t>
      </w:r>
    </w:p>
    <w:p w:rsidR="007F528F" w:rsidRPr="007F528F" w:rsidRDefault="007F528F" w:rsidP="007F528F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7F528F">
        <w:rPr>
          <w:rFonts w:eastAsia="Calibri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F528F" w:rsidRDefault="007F528F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F528F" w:rsidRPr="00676A65" w:rsidRDefault="007F528F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E446D" w:rsidRDefault="00DE446D" w:rsidP="007F528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:rsidR="007F528F" w:rsidRDefault="007F528F" w:rsidP="007F528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7F528F" w:rsidRPr="007F528F" w:rsidRDefault="007F528F" w:rsidP="007F528F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410"/>
        <w:gridCol w:w="3685"/>
        <w:gridCol w:w="2268"/>
      </w:tblGrid>
      <w:tr w:rsidR="007F528F" w:rsidRPr="007F528F" w:rsidTr="007F528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7F528F" w:rsidRPr="007F528F" w:rsidRDefault="007F528F" w:rsidP="007F528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Код и наименование формируемых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28F" w:rsidRPr="007F528F" w:rsidRDefault="007F528F" w:rsidP="007F528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528F" w:rsidRPr="007F528F" w:rsidRDefault="007F528F" w:rsidP="007F528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Планируемые результаты обучения при прохождении практики</w:t>
            </w:r>
          </w:p>
        </w:tc>
        <w:tc>
          <w:tcPr>
            <w:tcW w:w="2268" w:type="dxa"/>
          </w:tcPr>
          <w:p w:rsidR="007F528F" w:rsidRPr="007F528F" w:rsidRDefault="007F528F" w:rsidP="007F528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Наименование оценочного средства</w:t>
            </w:r>
          </w:p>
        </w:tc>
      </w:tr>
      <w:tr w:rsidR="007F528F" w:rsidRPr="007F528F" w:rsidTr="007F528F">
        <w:tblPrEx>
          <w:tblCellMar>
            <w:top w:w="0" w:type="dxa"/>
            <w:bottom w:w="0" w:type="dxa"/>
          </w:tblCellMar>
        </w:tblPrEx>
        <w:tc>
          <w:tcPr>
            <w:tcW w:w="1894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ОПК-1 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2410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ОПК-1-В-1 Имеет структурированное представление о происхождении, современном состоянии и тенденциях развития права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ОПК-1-В-2 Критически оценивает совокупность объективных условий формирования, функционирования и развития права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ОПК-1-В-3 Понимает особенности различных форм реализации права</w:t>
            </w:r>
          </w:p>
        </w:tc>
        <w:tc>
          <w:tcPr>
            <w:tcW w:w="3685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b/>
                <w:sz w:val="24"/>
                <w:u w:val="single"/>
              </w:rPr>
              <w:t>Знать: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- тенденции развития права в современном обществе;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- понятие и формы реализации права, способы реализации права;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b/>
                <w:sz w:val="24"/>
                <w:u w:val="single"/>
              </w:rPr>
              <w:t>Уметь: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 xml:space="preserve"> - оценивать объективность условий функционирования и развития права при осуществлении профессиональной юридической деятельности;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 xml:space="preserve">- правильно понимать особенности соблюдения, исполнения, использования и применения правовых норм 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b/>
                <w:sz w:val="24"/>
                <w:u w:val="single"/>
              </w:rPr>
              <w:t>Владеть: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- навыками принятия самостоятельных решений и совершения юридических действий в точном соответствии с законом</w:t>
            </w:r>
          </w:p>
        </w:tc>
        <w:tc>
          <w:tcPr>
            <w:tcW w:w="2268" w:type="dxa"/>
          </w:tcPr>
          <w:p w:rsidR="007F528F" w:rsidRPr="00DE446D" w:rsidRDefault="007F528F" w:rsidP="007F528F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7F528F" w:rsidRPr="00DE446D" w:rsidRDefault="007F528F" w:rsidP="007F528F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u w:val="single"/>
              </w:rPr>
            </w:pPr>
            <w:r w:rsidRPr="00DE446D">
              <w:rPr>
                <w:i/>
              </w:rPr>
              <w:t>Отчет</w:t>
            </w:r>
          </w:p>
        </w:tc>
      </w:tr>
      <w:tr w:rsidR="007F528F" w:rsidRPr="007F528F" w:rsidTr="007F528F">
        <w:tblPrEx>
          <w:tblCellMar>
            <w:top w:w="0" w:type="dxa"/>
            <w:bottom w:w="0" w:type="dxa"/>
          </w:tblCellMar>
        </w:tblPrEx>
        <w:tc>
          <w:tcPr>
            <w:tcW w:w="1894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ОПК-7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2410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ОПК-7-В-1 Осуществляет профессиональную деятельность и решает профессиональные задачи в соответствии с нормами этики, антикоррупционными стандартами поведения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ОПК-7-В-2 Осуществляет профессиональную деятельность на основе развитого правосознания, правового мышления, правовой культуры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>ОПК-7-В-3 Соблюдает требования профессиональной этики и служебного поведения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</w:rPr>
              <w:t xml:space="preserve">ОПК-7-В-4 Понимает </w:t>
            </w:r>
            <w:r w:rsidRPr="007F528F">
              <w:rPr>
                <w:rFonts w:eastAsia="Calibri"/>
                <w:sz w:val="24"/>
              </w:rPr>
              <w:lastRenderedPageBreak/>
              <w:t>социальную значимость профессии, цели и смысл государственной службы, исполнение гражданского и служебного долга, непримирим к преступным проявлениям и коррупционному поведению</w:t>
            </w:r>
          </w:p>
        </w:tc>
        <w:tc>
          <w:tcPr>
            <w:tcW w:w="3685" w:type="dxa"/>
            <w:shd w:val="clear" w:color="auto" w:fill="auto"/>
          </w:tcPr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F528F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профессиональные обязанности юриста применительно к месту прохождения практики;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этические требования и антикоррупционные стандарты применительно к профессиональной юридической деятельности;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основы формирования правового мышления и правовой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культуры юристов;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F528F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добросовестно исполнять профессиональные обязанности, соблюдать принципы этики юриста, антикоррупционные стандарты поведения;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применять правовые, процессуальные и этические требования и стандарты к профессиональной юридической деятельности;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осуществлять профессиональную деятельность на основе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lastRenderedPageBreak/>
              <w:t>развитого правосознания и правовой культуры в профессиональной юридической деятельности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F528F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навыками применения нормативных, процессуальных, моральных и психологических требований и этических стандартов к различным сферам профессиональной юридической деятельности;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>- правовым мышлением и правовой культурой для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7F528F">
              <w:rPr>
                <w:rFonts w:eastAsia="Calibri"/>
                <w:sz w:val="24"/>
                <w:szCs w:val="24"/>
              </w:rPr>
              <w:t xml:space="preserve">осуществления профессиональной юридической деятельности </w:t>
            </w:r>
          </w:p>
        </w:tc>
        <w:tc>
          <w:tcPr>
            <w:tcW w:w="2268" w:type="dxa"/>
          </w:tcPr>
          <w:p w:rsidR="007F528F" w:rsidRPr="00DE446D" w:rsidRDefault="007F528F" w:rsidP="007F528F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lastRenderedPageBreak/>
              <w:t>Индивидуальное</w:t>
            </w:r>
          </w:p>
          <w:p w:rsidR="007F528F" w:rsidRPr="00DE446D" w:rsidRDefault="007F528F" w:rsidP="007F528F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7F528F" w:rsidRPr="007F528F" w:rsidRDefault="007F528F" w:rsidP="007F528F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DE446D">
              <w:rPr>
                <w:i/>
              </w:rPr>
              <w:t>Отчет</w:t>
            </w:r>
          </w:p>
        </w:tc>
      </w:tr>
    </w:tbl>
    <w:p w:rsidR="007F528F" w:rsidRDefault="007F528F" w:rsidP="007F528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7F528F" w:rsidRDefault="007F528F" w:rsidP="007F528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2" w:name="_GoBack"/>
      <w:bookmarkEnd w:id="2"/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</w:t>
      </w:r>
      <w:r w:rsidR="00676A65" w:rsidRPr="00676A65">
        <w:rPr>
          <w:b/>
          <w:szCs w:val="24"/>
        </w:rPr>
        <w:t xml:space="preserve"> для прохождения практики в суде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DE446D" w:rsidRPr="00676A65" w:rsidTr="00DE446D">
        <w:trPr>
          <w:tblHeader/>
        </w:trPr>
        <w:tc>
          <w:tcPr>
            <w:tcW w:w="10421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DE446D" w:rsidRPr="00676A65" w:rsidTr="00DE446D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суда, организационная структура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Нормативные правовые акты, регулирующие функционирование судебной системы Российской Федерации и порядок деятельности суда (перечень законов, подзаконных актов (в т. ч. локальные правовые акты суда))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Организация приема граждан в суде (график приема, система «одного окна»)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Порядок рассмотрения судами общей юрисдикции поступающих обращений граждан (количество поступивших обращений в суд во время прохождения практики; форма обращения; анализ содержания обращений граждан и получения официального ответа на поступившие обращения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Порядок извещения и вызова в суд лиц, участвующих в рассмотрении дел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Судебные заседания (характеристика не менее 3 судебных заседаний):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рассмотрения дела;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номер дела, вид (гражданское, уголовное);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состав суда (т.е. должностные лица, осуществляющие правосудие (Ф.И.О.), в т.ч. секретарь судебного заседания, прокурор и др. лица);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Ф.И.О. сторон и их представителей;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общая информация по делу (своевременность начала судебного заседания, полнота явки участников процесса, причины неявки участников процесса);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сущность рассматриваемого дела (краткие сведения);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результат слушания (сведения результативной части судебного решения).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работников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суда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2.2 Культура судьи, помощника судьи, секретаря судебного заседания (правовая, этическая, </w:t>
            </w:r>
            <w:r w:rsidRPr="00676A65">
              <w:rPr>
                <w:szCs w:val="24"/>
              </w:rPr>
              <w:lastRenderedPageBreak/>
              <w:t>эстетическая, психологическая; соблюдение кодекса этики и служебного поведения работников суда)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секретаря судебного заседания (правовые акты, регламентирующие работу секретаря судебного заседания; квалификационные требования к уровню и характеру знаний и навыков, образованию, стажу к секретарю судебного заседания; права и обязанности секретаря судебного заседания; характеристика объема работы, выполняемой секретарем судебного заседания,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Организация работы помощника судьи (правовые акты, регламентирующие работу помощника судьи; квалификационные требования к уровню и характеру знаний и навыков, образованию, стажу для помощника судьи; права и обязанности помощника судьи; характеристика объема работы, выполняемой помощником судьи,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2.5 Организация работы судьи (правовые акты, регламентирующие работу судьи; квалификационные требования к судье; порядок назначения судьи на должность; общая характеристика работы судьи при проведении приема граждан, подготовкой, назначением дел к судебному разбирательству, проведению судебного разбирательства, вынесению решения судьей)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Основы взаимодействия судов с прокуратурой, органами внутренних дел, с системой принудительного исполнения судебных постановлений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зале судебного заседания, в кабинете помощника судьи;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инструкция по делопроизводству;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заявления в суд (например, о восстановлении срока для принятия наследства, о выдаче дела для ознакомления, о приглашении адвоката к участию в деле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жалобы (например, апелляционной жалобы, жалобы на действия органа государственной власти (должностного лица)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повестки в суд;</w:t>
            </w:r>
          </w:p>
          <w:p w:rsidR="00DE446D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по гражданскому делу или по уголовному делу (например, проект искового заявления, проект протокола судебного заседания, проект решения суда по гражданскому делу и др.; проект постановления суда по уголовному делу, проект протокола судебного заседания, проект решения суда по уголовному делу).</w:t>
            </w:r>
          </w:p>
        </w:tc>
      </w:tr>
    </w:tbl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адвокатских образованиях (юридические консультации, коллегии адвокатов, адвокатские кабинеты и др.)</w:t>
      </w: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1.1 Наименование адвокатского кабинета, регистрационный норме, ФИО адвоката, сведения о включении адвоката в реестр, юридический адрес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адвокатского кабинета, статус адвоката (требования к адвокатам, нормативно-правовая база деятельности)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адвоката (права, обязанности, ответственность)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Оказание адвокатом бесплатной юридической помощи (включение (либо не включение) адвоката в государственную систему оказания бесплатной юридической помощи; виды оказываемой юридической помощи; круг лиц, которым была оказана бесплатная юридическая помощь, существо вопроса, обратившихся за бесплатной юридической помощью)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адвоката (дата приема гражданина; сущность вопроса, с которым лицо обратилось к адвокату; ответ адвоката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Представительство адвоката в гражданском процессе (при наличии) (дата судебного заседания, сущность гражданского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Представительство адвоката в административном судопроизводстве (при наличии) (дата судебного заседания, сущность административного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Осуществлении функции защитника в суде по уголовным делам (дата судебного заседания, название статьи (статей) УК РФ, по которым предъявлено обвинение, ФИО и статус участников судебного процесса,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1.9 Юридические документы как главное слагаемое юридической профессии (виды юридических </w:t>
            </w:r>
            <w:r w:rsidRPr="00676A65">
              <w:rPr>
                <w:szCs w:val="24"/>
              </w:rPr>
              <w:lastRenderedPageBreak/>
              <w:t xml:space="preserve">документов, которые составляются адвокатом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адвокатского кабинета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адвоката (правовая, этическая, эстетическая, психологическая; соблюдение правил Кодекса адвокатской этики, характер общения с клиентами)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адвоката (график работы, местонахождение на рабочем месте, характер взаимоотношений с другими организациями (предприятиями, учреждениями), органами государственной власти и органам местного самоуправления)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в адвокатской деятельности,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ходатайства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 о возмездном оказании услуг;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искового заявления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защитительной речи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юридических службах (отделах)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юридической службы организации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юридической службы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юридической службы организации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административной комиссии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Нормативно-правовая база деятельности административной комиссии (перечислить федеральные, региональные, муниципальные правовые акты)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структура административной комиссии – базы практики (порядок формирования административной комиссии, срок деятельности, порядок назначения председателя, порядок включения (назначения) членов комиссии, функциональные обязанности)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административной комиссии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Основные направления деятельности административной комиссии (даты заседаний комиссии в период прохождения, вопросы, выносимые на рассмотрение, сущность вопросов, принятые решение и т.д.)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  как главное слагаемое юридической профессии (виды юридических документов, которые составляет комиссия,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членов административной комиссии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административной комиссии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членов административной комиссии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членов административной комиссии – базы практики (график работы, график приема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Проблемы организации и деятельности административной комиссии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проекты решений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протоколы;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заявления (ходатайства, жалобы);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 др.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органах внутренних дел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подразделения (отдела, отделения ОВД)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соответствующего подразделения полиции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системы органов внутренних дел (перечень законов, подзаконных актов (в т. ч. локальные правовые акты соответствующего подразделения полиции))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сотрудника,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подразделения полиции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Характеристика делопроизводства в секретариате органа внутренних дел: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порядок и график приема граждан на соответствующий период (по месяцу прохождения </w:t>
            </w:r>
            <w:r w:rsidRPr="00676A65">
              <w:rPr>
                <w:szCs w:val="24"/>
              </w:rPr>
              <w:lastRenderedPageBreak/>
              <w:t>практики);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регистрация и передача на исполнение поступающей корреспонденции и отправки всех исходящих служебных документов (привести статистические сведения);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правила учета и хранения документов;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контроля за исполнением документов;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анализ личного приема граждан в МОМВД России «Бузулукский» за 1 квартал 2017 года.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сотрудника полиции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подразделения полиции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сотрудника полиции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сотрудника полиции: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квалификационные требования к сотруднику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права и обязанности сотрудника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характеристика объема работы, выполняемой сотрудником полиции, наблюдаемой во время прохождения учебной практики; соблюдение прав и свобод граждан;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документальное оформление выполненных мероприятий сотрудником полиции.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Характеристика форм и методов межведомственного взаимодействия полиции (с органами государственной власти и органами местного с самоуправления, с судом, прокуратурой, органами общественного самоуправления и т.д.).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помещении сотрудника полиции,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структуры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сотрудника полиции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(с учетом специфики деятельности соответствующего подразделения полиции)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территориальном органе Министерства юстиции РФ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практики, юридический адрес, Ф.И.О. руководителя, территориальная подчиненность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организации – базы практики (перечень структурных подразделений, перечень нормативных правовых актов, регламентирующих деятельность организации, общая информация о выполняемых полномочиях)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специалиста, имеющего юридическое образование в организации – базы практики (наименование должности, требования к уровню образования, должностные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юриста: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приема работника юристом; Ф.И.О. юриста, ведущего прием, Ф.И.О. и должность работника, обратившегося за правовой помощью; сущность вопроса, с которым лицо обратилось к юристу; ответ юриста на поставленный вопрос;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участие в оказании населению бесплатной юридической помощи (график, характеристика лиц, обратившихся за юридической помощью, суть вопросов и ответов)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как главное слагаемое юридической профессии (виды юридических документов, которые составлял юрист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Раздел 2 Культура деятельности юриста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структурного отдела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структурного отдела организации – базы практики,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специалиста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возможно приложение иных документов, характеризующих работу юриста в организации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территориальных органах службы судебных приставов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территориального отдела службы судебных приставов, юридический адрес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территориального отдела службы судебных приставов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территориального отдела службы судебных приставов (перечень законов, подзаконных актов (в т. ч. локальные правовые акты соответствующего территориального отдела))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служебного пристава,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территориального отдела службы судебных приставов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Работа с обращениями граждан (график приема, порядок приема граждан, количество обратившихся в службу судебных приставов в период прохождения практики, сущность проблемы, с которой обращаются граждане)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Характеристика исполнительного производства, осуществляемого судебными приставами (количество и общая характеристика исполнительных документов, реализованных в период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Характеристика административной деятельности службы судебных приставов (количество возбужденных дел об административных правонарушениях, категории дел, информация о законченности дела)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судебного пристава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территориального отдела службы судебных приставов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судебного пристава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судебного пристава (квалификационные требования к судебному приставу;  права и обязанности судебного пристава; характеристика объема работы, выполняемой судебными приставами, наблюдаемой во время прохождения учебной практики; документальное оформление выполненных мероприятий судебными приставами; график работы).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Выявление и описание проблем в деятельности службы судебных приставов, требующих нормативно-правового регулирования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-</w:t>
            </w:r>
            <w:r w:rsidRPr="00676A65">
              <w:rPr>
                <w:szCs w:val="24"/>
              </w:rPr>
              <w:tab/>
              <w:t>схема расположения объектов в помещении судебного пристава,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службы 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судебного пристава (выдержка);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(протокол об административном правонарушении, исполнительный лист, жалоба на действия судебного пристава и проч.) – не менее 5 документов.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структурном отделе (управлении) администрации муниципального образования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исполнительно-распорядительного органа местного самоуправления (администрации), его структурного подразделения, в котором проходит практику студент; юридический адрес.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Муниципальных правовые акты, составляющие нормативную базу деятельности структурного отдела (управления) администрации (виды, дата принятия, орган, принявший правовой акт).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штатный состав структурного отдела (управления) администрации (должности, функциональные обязанности должностных лиц, требования к лицам, претендующим на занятие должности в данном структурном отделе; наличие юридического отдела (юриста))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структурного отдела (управления) администрации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Формы юридической (правовой) деятельности структурного отдела (управления) администрации) (общая характеристика выполняемых функций, относящихся к правовой сфере деятельности отдела (управления))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Договорная деятельность структурного отдела (управления) администрации (общая характеристика видов заключаемых договоров)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Контрольная деятельность структурного отдела (управления) администрации (план контрольных мероприятий, объекты контроля, результаты проверок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Регистрационная деятельность (описание состава муниципального имущества, реализация функции обеспечения регистрации права муниципальной собственности)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структурного отдела (управления) администрации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работников структурного отдела (управления) администрации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Проблемные аспекты организации и деятельности структурного отдела (управления) администрации,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работников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договора, объектом которого является муниципальное имущество;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исковое заявления от организации – базы практики;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хозяйственном обществе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хозяйственного общества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хозяйственного общества и юридического отдела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1.3 Основные направления деятельности хозяйственного общества (общая характеристика </w:t>
            </w:r>
            <w:r w:rsidRPr="00676A65">
              <w:rPr>
                <w:szCs w:val="24"/>
              </w:rPr>
              <w:lastRenderedPageBreak/>
              <w:t>оказываемых услуг, поставки товаров и проч.)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Характеристика правовой основы деятельности хозяйственного общества (наличие Устава, дата регистрации)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Общая характеристика деятельности юриста (юрисконсульта) в данном хозяйственном обществе (функциональные обязанности и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документы,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хозяйственного общества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 (график работы, представление общества в отношениях с другими субъектами, посещение судебных заседаний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хозяйственного общества – базы практики (причины их возникновения,  предложения студента по разрешению указанных проблем, оптимизации работы самого общества)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договор, в котором одной из сторон выступает само общества);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документа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вопросы при защите отчета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DE446D" w:rsidRPr="00676A65" w:rsidTr="00DE446D">
        <w:trPr>
          <w:tblHeader/>
        </w:trPr>
        <w:tc>
          <w:tcPr>
            <w:tcW w:w="10216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="00B96ABA">
              <w:rPr>
                <w:szCs w:val="24"/>
              </w:rPr>
              <w:t xml:space="preserve"> при прохождении практики в суде</w:t>
            </w:r>
          </w:p>
        </w:tc>
      </w:tr>
      <w:tr w:rsidR="00DE446D" w:rsidRPr="00676A65" w:rsidTr="00DE446D">
        <w:tc>
          <w:tcPr>
            <w:tcW w:w="10216" w:type="dxa"/>
            <w:shd w:val="clear" w:color="auto" w:fill="auto"/>
          </w:tcPr>
          <w:p w:rsidR="00B96ABA" w:rsidRPr="00B96ABA" w:rsidRDefault="00DE446D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</w:t>
            </w:r>
            <w:r w:rsidR="00B96ABA">
              <w:t xml:space="preserve"> </w:t>
            </w:r>
            <w:r w:rsidR="00B96ABA" w:rsidRPr="00B96ABA">
              <w:rPr>
                <w:szCs w:val="24"/>
              </w:rPr>
              <w:t xml:space="preserve">Понятие правосудия.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2 Какие нормативно-правовые акты регламентируют организацию и деятельность судов в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4 Какова структура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5 Какие органы судебной власти включает в себя судебная система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6 Каковы задачи и полномочия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7 Как осуществляется правосудие?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8 Как определяется независимость судей и присяжных заседателей?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9 Какие документы составляют текущий документооборот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10 Каковы обязанности помощника судьи?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11 Каким образом определяется судебная подведомственность дел?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12 Как формируется состав суда для рассмотрения дела?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13 Каким образом участники процесса извещаются о времени и месте судебного заседания?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14 Каким образом обеспечивается порядок в судебном заседании? </w:t>
            </w:r>
          </w:p>
          <w:p w:rsidR="00DE446D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15 Какие судебные постановления (судебные акты) принимает суд при рассмотрении подведомственных дел?  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адвокатских образованиях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адвокатуры, адвоката, адвокатских объединений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Нормативно-правовая база адвокатской деятельности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Права, обязанности адвокатов, ответственность адвокатов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Оказание адвокатом бесплатной юридической помощи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адвоката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Представительство адвоката в гражданском процессе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Представительство адвоката в административном судопроизводстве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8 Осуществление функции защитника в суде по уголовным делам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9</w:t>
            </w:r>
            <w:r>
              <w:rPr>
                <w:szCs w:val="24"/>
              </w:rPr>
              <w:t xml:space="preserve"> Культура деятельности адвоката</w:t>
            </w:r>
          </w:p>
        </w:tc>
      </w:tr>
    </w:tbl>
    <w:p w:rsid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юридических службах (отделах) организаций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Статус и структура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Основные задачи и функции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Консультационная деятельность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Культура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Организация работы юрисконсульта организации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6 Юридические документы, используемые в работе юрисконсульта организации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прохождении </w:t>
            </w:r>
            <w:r w:rsidRPr="00B96ABA">
              <w:rPr>
                <w:szCs w:val="24"/>
              </w:rPr>
              <w:t>практики в административной комиссии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Нормативно-правовая база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Статус и структура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Основные задачи и функции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Основные направления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Культура деятельности членов административной комиссии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Виды юридических документов, которые соста</w:t>
            </w:r>
            <w:r>
              <w:rPr>
                <w:szCs w:val="24"/>
              </w:rPr>
              <w:t>вляет административная комиссия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</w:t>
            </w:r>
            <w:r w:rsidRPr="00B96ABA">
              <w:rPr>
                <w:szCs w:val="24"/>
              </w:rPr>
              <w:t>воинской части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96ABA">
              <w:rPr>
                <w:szCs w:val="24"/>
              </w:rPr>
              <w:t>Организационная структура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Нормативные правовые акты, регулирующие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Функциональные обязанности юрисконсульта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Участие юриста в принятии организационных, кадровых, правовых решений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Культура юриста в воинской части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Организация работы юриста в воин</w:t>
            </w:r>
            <w:r>
              <w:rPr>
                <w:szCs w:val="24"/>
              </w:rPr>
              <w:t>ской части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</w:t>
            </w:r>
            <w:r w:rsidRPr="00B96ABA">
              <w:rPr>
                <w:szCs w:val="24"/>
              </w:rPr>
              <w:t>практики в органах внутренних дел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правоохранительных органов РФ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B96ABA">
              <w:rPr>
                <w:szCs w:val="24"/>
              </w:rPr>
              <w:t xml:space="preserve">Какие нормативные и организационно-правовые акты  регламентируют деятельность органов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4 Система органов МВД.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5 Что представляет собой штатная структура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6 Какие структурные подразделения входят в органы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7 Каковы задачи и полномочия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8 Какие документы составляют текущий документооборот органов МВД? 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9 Финансовое и материально-техническое обеспечение деятельности органов МВД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территориальном органе Министерства юстиции РФ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Нормативные правовые актов, регламентирующие деятельность территориального органа Министерства юстиции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полномочий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юриста в территориальном органе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Основные задачи и функции специалиста, имеющего юридическое образование в </w:t>
            </w:r>
            <w:r w:rsidRPr="00B96ABA">
              <w:rPr>
                <w:szCs w:val="24"/>
              </w:rPr>
              <w:lastRenderedPageBreak/>
              <w:t>территориальном органе Министерства юстиции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Юридические документы, используемые в деятельности территориального органа Министерства юстиции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территориальных органах Федеральной службы судебных приставов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Организационная структура территориального о</w:t>
            </w:r>
            <w:r>
              <w:rPr>
                <w:szCs w:val="24"/>
              </w:rPr>
              <w:t>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Нормативные правовые акты, регулирующие функционирование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Организационно-штатная структура и должностные обязанности служебного пристава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основных направлений деятельности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Работа с обращениями граждан в территориальном органе Федеральной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исполнительного производства, осуществляемого судебными приставами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административной деятельности службы судебных приставов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судебного пристава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структурном отделе (правовом управлении, юридическом отделе) администрации муниципального образования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Структура администр</w:t>
            </w:r>
            <w:r>
              <w:rPr>
                <w:szCs w:val="24"/>
              </w:rPr>
              <w:t>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Муниципальные правовые акты, составляющие нормативную базу деятельности правового управления администрации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Формы юридической (правовой) деятельности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Договорная деятельность правового управления администрации муниципального образования</w:t>
            </w:r>
          </w:p>
          <w:p w:rsidR="00B96ABA" w:rsidRPr="00B96ABA" w:rsidRDefault="00B96ABA" w:rsidP="006C7240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работников правового управления администрации муниципального образования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хозяйственном обществе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Статус и структура х</w:t>
            </w:r>
            <w:r>
              <w:rPr>
                <w:szCs w:val="24"/>
              </w:rPr>
              <w:t xml:space="preserve">озяйственного общества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Правовая основа деятельности хозяйственного общества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деятельности юриста (юрисконсульта) в хозяйственном обществе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юрисконсульта в хозяйственном органе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Виды юридических документов, которые использует юрисконсульт в деятельности хозяйственного общества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Организация работы юрисконсульта в хозяйственном органе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i/>
          <w:szCs w:val="24"/>
        </w:rPr>
      </w:pPr>
      <w:r w:rsidRPr="00676A65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Полнота выполнения индивидуального задания;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Правильность выполнения индивидуального задания;</w:t>
            </w:r>
          </w:p>
          <w:p w:rsidR="00D504E0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E446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</w:t>
            </w:r>
            <w:r w:rsidR="00B96ABA" w:rsidRPr="00B96ABA">
              <w:rPr>
                <w:szCs w:val="24"/>
              </w:rPr>
              <w:t>задани</w:t>
            </w:r>
            <w:r>
              <w:rPr>
                <w:szCs w:val="24"/>
              </w:rPr>
              <w:t>е</w:t>
            </w:r>
            <w:r w:rsidR="00B96ABA" w:rsidRPr="00B96ABA">
              <w:rPr>
                <w:szCs w:val="24"/>
              </w:rPr>
              <w:t xml:space="preserve"> и указания руководителя практики от организации выполнены в установленные сроки; все необходимые документы представлены в срок и оформлены в соответствии с требованиями; представленная характеристика не содержит каких-либо замечаний в отношении обучающегося; отсутствуют нарушения правил внутреннего </w:t>
            </w:r>
            <w:r w:rsidR="00B96ABA" w:rsidRPr="00B96ABA">
              <w:rPr>
                <w:szCs w:val="24"/>
              </w:rPr>
              <w:lastRenderedPageBreak/>
              <w:t>трудового распорядка организации по месту прохождения практики;</w:t>
            </w:r>
            <w:r>
              <w:rPr>
                <w:szCs w:val="24"/>
              </w:rPr>
              <w:t xml:space="preserve"> </w:t>
            </w:r>
            <w:r w:rsidR="00DE446D" w:rsidRPr="00B96ABA">
              <w:rPr>
                <w:szCs w:val="24"/>
              </w:rPr>
              <w:t>студент проявил высокий уровень самостоятельности и творческий подход к его выполнению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выполнено </w:t>
            </w:r>
            <w:r w:rsidRPr="00D504E0">
              <w:rPr>
                <w:szCs w:val="24"/>
              </w:rPr>
              <w:t>в установленные сроки</w:t>
            </w:r>
            <w:r>
              <w:rPr>
                <w:szCs w:val="24"/>
              </w:rPr>
              <w:t>; указания руководителя практики выполнялись в полном объеме</w:t>
            </w:r>
            <w:r w:rsidRPr="00D504E0">
              <w:rPr>
                <w:szCs w:val="24"/>
              </w:rPr>
              <w:t xml:space="preserve">; представлены в срок правильно оформленные документы; представленная характеристика не содержит каких-либо </w:t>
            </w:r>
            <w:r>
              <w:rPr>
                <w:szCs w:val="24"/>
              </w:rPr>
              <w:t xml:space="preserve">существенных </w:t>
            </w:r>
            <w:r w:rsidRPr="00D504E0">
              <w:rPr>
                <w:szCs w:val="24"/>
              </w:rPr>
              <w:t xml:space="preserve">замечаний в отношении обучающегося;  </w:t>
            </w:r>
            <w:r w:rsidR="00DE446D" w:rsidRPr="00B96ABA">
              <w:rPr>
                <w:szCs w:val="24"/>
              </w:rPr>
              <w:t>имеются отдельные недостатки в оформлении представленного материала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 xml:space="preserve">и указания руководителя практики от организации выполнялись с нарушением установленных сроков;  отчётные документы в целом правильно оформлены, представлены в срок, но имеют некоторые несоответствия требованиям (устранённые в ходе предварительной проверки отчёта);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04E0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>не выполнен</w:t>
            </w:r>
            <w:r>
              <w:rPr>
                <w:szCs w:val="24"/>
              </w:rPr>
              <w:t>о</w:t>
            </w:r>
            <w:r w:rsidRPr="00D504E0">
              <w:rPr>
                <w:szCs w:val="24"/>
              </w:rPr>
              <w:t xml:space="preserve"> в установленные сроки; не представлены в срок правильно оформленные документы; </w:t>
            </w:r>
          </w:p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имеются многочисленные замечания по оформлению собранного материала</w:t>
            </w:r>
          </w:p>
        </w:tc>
      </w:tr>
    </w:tbl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</w:p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  <w:r w:rsidRPr="00B96ABA">
        <w:rPr>
          <w:b/>
          <w:szCs w:val="24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Структурированность и полнота собранного материала;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Аргументированность собственной позиции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терминологией; с</w:t>
            </w:r>
            <w:r w:rsidRPr="00B96ABA">
              <w:rPr>
                <w:szCs w:val="24"/>
              </w:rPr>
              <w:t>тудент правильно и грамотно ответил на поставленные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 xml:space="preserve">убедительно аргументирует собственную позицию; </w:t>
            </w:r>
            <w:r w:rsidR="00D504E0">
              <w:rPr>
                <w:szCs w:val="24"/>
              </w:rPr>
              <w:t>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  <w:r w:rsidR="00D504E0">
              <w:rPr>
                <w:szCs w:val="24"/>
              </w:rPr>
              <w:t xml:space="preserve"> правильной организации;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показал </w:t>
            </w:r>
            <w:r w:rsidR="00D504E0">
              <w:rPr>
                <w:szCs w:val="24"/>
              </w:rPr>
              <w:t>достаточные</w:t>
            </w:r>
            <w:r w:rsidRPr="00B96ABA">
              <w:rPr>
                <w:szCs w:val="24"/>
              </w:rPr>
              <w:t xml:space="preserve">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 ; в</w:t>
            </w:r>
            <w:r w:rsidRPr="00B96ABA">
              <w:rPr>
                <w:szCs w:val="24"/>
              </w:rPr>
              <w:t xml:space="preserve"> отчете были допущены ошибки, которые носят несущественный характер</w:t>
            </w:r>
            <w:r w:rsidR="00D504E0">
              <w:rPr>
                <w:szCs w:val="24"/>
              </w:rPr>
              <w:t xml:space="preserve"> ; с</w:t>
            </w:r>
            <w:r w:rsidRPr="00B96ABA">
              <w:rPr>
                <w:szCs w:val="24"/>
              </w:rPr>
              <w:t>тудент ответил на поставленные вопросы, но допустил некоторые ошибки, которые при нав</w:t>
            </w:r>
            <w:r w:rsidR="00D504E0">
              <w:rPr>
                <w:szCs w:val="24"/>
              </w:rPr>
              <w:t xml:space="preserve">одящих вопросах были исправлены; </w:t>
            </w:r>
            <w:r w:rsidR="00D504E0" w:rsidRPr="00D504E0">
              <w:rPr>
                <w:szCs w:val="24"/>
              </w:rPr>
              <w:t>испытывает небольшие затруднения при аргументации собственной позиции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</w:t>
            </w:r>
            <w:r w:rsidRPr="00B96ABA">
              <w:rPr>
                <w:szCs w:val="24"/>
              </w:rPr>
              <w:lastRenderedPageBreak/>
              <w:t>материала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при защите отчета по практике не дал полных и аргументированных ответов на заданные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>с трудом может аргументировать свою точку зрения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замечания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затрудняется ответить на поставленные вопросы или допускает в ответах принципиальные ошибки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критические замечания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  <w:rPr>
          <w:i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Защита отчетов по практике может проходить в форме устного собеседования. До начала </w:t>
      </w:r>
      <w:r w:rsidR="00067652">
        <w:t>собеседования</w:t>
      </w:r>
      <w:r>
        <w:t xml:space="preserve"> отчет должен быть проверен преподавателем – руководителем практики от института, а также подписан руководителем практики от организации – базы прохождения практики. Перед защитой отчета студент должен составить доклад, который и будет представлять его работу на защите. Доклад должен содержать следующие элементы: название места прохождения практики, основные положения деятельности организации (учреждения) прохождения практики, с указанием нормативной правовой базы, регулирующей эту деятельность. После этого необходимо представить основные направления деятельности студента во время прохождения практики, статистические данные, примеры судебной практики, основные этические вопросы, выявленные проблемы, недостатки и достоинства осуществления изученной правоохранительной (судебной или иной) деятельности, а также краткий анализ выявленных проблемных аспектов.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Время доклада – 5 – 7 минут. Защита должна сопровождаться презентацией (в программе Power Point) – 5-10 слайдов. После того, как студент закончит защиту работы, преподаватели </w:t>
      </w:r>
      <w:r w:rsidR="00067652">
        <w:t>кафедры, присутствующие</w:t>
      </w:r>
      <w:r>
        <w:t xml:space="preserve"> руководители практи</w:t>
      </w:r>
      <w:r w:rsidR="00067652">
        <w:t>ки от предприятия (учреждения) задают</w:t>
      </w:r>
      <w:r>
        <w:t xml:space="preserve"> вопросы по представленной теме. Преподаватель выставляет оценку за защиту отчета, основываясь как на содержание отчета, доклад и ответы на вопросы, так и на оценку, выставленную руководителем практики от предприятия (учреждения). Для того, чтобы отчет был проверен, зачтен и защищен в срок, студенту необходимо помнить, что дата сдачи отчета, установленная кафедрой, является последним днем сдачи отчета о прохождении практики на кафедру.</w:t>
      </w:r>
    </w:p>
    <w:p w:rsidR="00D504E0" w:rsidRDefault="00D504E0" w:rsidP="00DE446D">
      <w:pPr>
        <w:pStyle w:val="ReportMain"/>
        <w:suppressAutoHyphens/>
        <w:ind w:firstLine="709"/>
        <w:jc w:val="both"/>
        <w:rPr>
          <w:i/>
        </w:rPr>
      </w:pPr>
    </w:p>
    <w:sectPr w:rsidR="00D504E0" w:rsidSect="00DE446D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C7" w:rsidRDefault="001D3DC7" w:rsidP="00DE446D">
      <w:pPr>
        <w:spacing w:after="0" w:line="240" w:lineRule="auto"/>
      </w:pPr>
      <w:r>
        <w:separator/>
      </w:r>
    </w:p>
  </w:endnote>
  <w:endnote w:type="continuationSeparator" w:id="0">
    <w:p w:rsidR="001D3DC7" w:rsidRDefault="001D3DC7" w:rsidP="00D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F528F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C7" w:rsidRDefault="001D3DC7" w:rsidP="00DE446D">
      <w:pPr>
        <w:spacing w:after="0" w:line="240" w:lineRule="auto"/>
      </w:pPr>
      <w:r>
        <w:separator/>
      </w:r>
    </w:p>
  </w:footnote>
  <w:footnote w:type="continuationSeparator" w:id="0">
    <w:p w:rsidR="001D3DC7" w:rsidRDefault="001D3DC7" w:rsidP="00DE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040F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6D7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623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96A8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081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E30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E40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5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17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82049"/>
    <w:multiLevelType w:val="hybridMultilevel"/>
    <w:tmpl w:val="5E00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EF5"/>
    <w:multiLevelType w:val="hybridMultilevel"/>
    <w:tmpl w:val="B42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BB4"/>
    <w:multiLevelType w:val="hybridMultilevel"/>
    <w:tmpl w:val="F1D2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5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1394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7B97EAC"/>
    <w:multiLevelType w:val="hybridMultilevel"/>
    <w:tmpl w:val="5DC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AA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D"/>
    <w:rsid w:val="00067652"/>
    <w:rsid w:val="001D3DC7"/>
    <w:rsid w:val="003D4437"/>
    <w:rsid w:val="003F1327"/>
    <w:rsid w:val="00486AEB"/>
    <w:rsid w:val="005B247E"/>
    <w:rsid w:val="006446E2"/>
    <w:rsid w:val="00676A65"/>
    <w:rsid w:val="006B45B3"/>
    <w:rsid w:val="007F528F"/>
    <w:rsid w:val="00817C17"/>
    <w:rsid w:val="008B3555"/>
    <w:rsid w:val="0090060B"/>
    <w:rsid w:val="00A10E09"/>
    <w:rsid w:val="00AC0E7E"/>
    <w:rsid w:val="00AD4613"/>
    <w:rsid w:val="00B96ABA"/>
    <w:rsid w:val="00D504E0"/>
    <w:rsid w:val="00DE446D"/>
    <w:rsid w:val="00E23F45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4F1C-10AA-4F78-986E-AE30F78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F528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E446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E446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E446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E446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E446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E446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E446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E446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E446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E446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E446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E446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E446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E446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E446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E446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E446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E446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E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E446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E44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E44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E44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E446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E446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E4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E446D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E446D"/>
  </w:style>
  <w:style w:type="character" w:customStyle="1" w:styleId="af0">
    <w:name w:val="Дата Знак"/>
    <w:basedOn w:val="a3"/>
    <w:link w:val="af"/>
    <w:uiPriority w:val="99"/>
    <w:semiHidden/>
    <w:rsid w:val="00DE446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E446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E446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E446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E446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E446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E446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E446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E446D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E446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E446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E446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E44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E44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E44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E44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E446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E446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E446D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446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E446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E446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E446D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E446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E446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E446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E446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E446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E446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E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E446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E446D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E4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E446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E446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E446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E446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E446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E446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E446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E446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E44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E44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E44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E446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E446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E446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E446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E446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E446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E446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E446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E446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E446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E446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E446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E446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E446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E446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E446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E44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E446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E446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E446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E446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E446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E446D"/>
  </w:style>
  <w:style w:type="character" w:customStyle="1" w:styleId="afff0">
    <w:name w:val="Приветствие Знак"/>
    <w:basedOn w:val="a3"/>
    <w:link w:val="afff"/>
    <w:uiPriority w:val="99"/>
    <w:semiHidden/>
    <w:rsid w:val="00DE446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E446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E446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E446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E446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E446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E446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E4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E44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E446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E4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E4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E4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E44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E44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E4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E4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E44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E44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E44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E44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E446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E446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E446D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E44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E446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E446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E446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E446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E446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E446D"/>
  </w:style>
  <w:style w:type="table" w:styleId="17">
    <w:name w:val="Medium Lis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E446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E44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E44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E44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E446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E446D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E44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E44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E44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E446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E446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E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E446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E446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E446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E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E446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E44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E44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E44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E44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E446D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E446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E4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E446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E446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E44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ФОС УП 40 03 01 ОП очн 2019</vt:lpstr>
    </vt:vector>
  </TitlesOfParts>
  <Company/>
  <LinksUpToDate>false</LinksUpToDate>
  <CharactersWithSpaces>40331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ФОС УП 40 03 01 ОП очн 2019</dc:title>
  <dc:creator>эип</dc:creator>
  <dc:description>РЎР›РЈР–Р•Р‘РќРђРЇ РРќР¤РћР РњРђР¦РРЇ!!!РќР• РњР•РќРЇРўР¬!!!|Р”Р°С‚Р° СЃРѕР·РґР°РЅРёСЏ РјР°РєРµС‚Р°: 01.11.2019 12:36:43|Р’РµСЂСЃРёСЏ РїСЂРѕРіСЂР°РјРјС‹ "РЈС‡РµР±РЅС‹Рµ РїР»Р°РЅС‹": 1.0.11.65|ID_UP_DISC:1397442;ID_SPEC_LOC:2830;YEAR_POTOK:2019;ID_SUBJ:2111;SHIFR:Р‘.2.Р’.РЈ.1;ZE_PLANNED:5;IS_RASPRED_PRACT:0;TYPE_GROUP_PRACT:1;ID_TYPE_PLACE_PRACT:1;ID_TYPE_DOP_PRACT:0;ID_TYPE_FORM_PRACT:1;UPDZES:Sem-4,ZE-5;UPZ:Sem-4,ID_TZ-4,HOUR-180;UPC:Sem-4,ID_TC-9,Recert-0;UPDK:ID_KAF-6658,Sem-;FOOTHOLD:Shifr-Р‘.1.Р‘.6,ID_SUBJ-25;FOOTHOLD:Shifr-Р‘.1.Р’.РћР”.9,ID_SUBJ-1721;FOOTHOLD:Shifr-Р‘.1.Р‘.36,ID_SUBJ-3883;FOOTHOLD:Shifr-Р‘.1.Р‘.9,ID_SUBJ-4634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СЃР°РјРѕРѕР±СЂР°Р·РѕРІР°РЅРёСЋ;COMPET:Shifr-РћРџРљ&lt;tire&gt;3,NAME-СЃРїРѕСЃРѕР±РЅРѕСЃС‚СЊСЋ РґРѕР±СЂРѕСЃРѕРІРµСЃС‚РЅРѕ РёСЃРїРѕР»РЅСЏС‚СЊ РїСЂРѕС„РµСЃСЃРёРѕРЅР°Р»СЊРЅС‹Рµ РѕР±СЏР·Р°РЅРЅРѕСЃС‚Рё&lt;zpt&gt; СЃРѕР±Р»СЋРґР°С‚СЊ РїСЂРёРЅС†РёРїС‹ СЌС‚РёРєРё СЋСЂРёСЃС‚Р°;COMPET:Shifr-РћРџРљ&lt;tire&gt;4,NAME-СЃРїРѕСЃРѕР±РЅРѕСЃС‚СЊСЋ СЃРѕС…СЂР°РЅСЏС‚СЊ Рё СѓРєСЂРµРїР»СЏС‚СЊ РґРѕРІРµСЂРёРµ РѕР±С‰РµСЃС‚РІР° Рє СЋСЂРёРґРёС‡РµСЃРєРѕРјСѓ СЃРѕРѕР±С‰РµСЃС‚РІСѓ;COMPET:Shifr-РћРџРљ&lt;tire&gt;6,NAME-СЃРїРѕСЃРѕР±РЅРѕСЃС‚СЊСЋ РїРѕРІС‹С€Р°С‚СЊ СѓСЂРѕРІРµРЅСЊ СЃРІРѕРµР№ РїСЂРѕС„РµСЃСЃРёРѕРЅР°Р»СЊРЅРѕР№ РєРѕРјРїРµС‚РµРЅС‚РЅРѕСЃС‚Рё;COMPET:Shifr-РџРљ&lt;tire&gt;7,NAME-РІР»Р°РґРµРЅРёРµРј РЅР°РІС‹РєР°РјРё РїРѕРґРіРѕС‚РѕРІРєРё СЋСЂРёРґРёС‡РµСЃРєРёС… РґРѕРєСѓРјРµРЅС‚РѕРІ;COMPET_FOOTHOLD:Shifr-РћРљ&lt;tire&gt;3,NAME-РІР»Р°РґРµРЅРёРµРј РѕСЃРЅРѕРІРЅС‹РјРё РјРµС‚РѕРґР°РјРё&lt;zpt&gt; СЃРїРѕСЃРѕР±Р°РјРё Рё СЃСЂРµРґСЃС‚РІР°РјРё РїРѕР»СѓС‡РµРЅРёСЏ&lt;zpt&gt; С…СЂР°РЅРµРЅРёСЏ&lt;zpt&gt; РїРµСЂРµСЂР°Р±РѕС‚РєРё РёРЅС„РѕСЂРјР°С†РёРё&lt;zpt&gt; РЅР°РІС‹РєР°РјРё СЂР°Р±РѕС‚С‹ СЃ РєРѕРјРїСЊСЋС‚РµСЂРѕРј РєР°Рє СЃСЂРµРґСЃС‚РІРѕРј СѓРїСЂР°РІР»РµРЅРёСЏ РёРЅС„РѕСЂРј</dc:description>
  <cp:lastModifiedBy>Иван Баскаков</cp:lastModifiedBy>
  <cp:revision>13</cp:revision>
  <dcterms:created xsi:type="dcterms:W3CDTF">2019-11-01T07:37:00Z</dcterms:created>
  <dcterms:modified xsi:type="dcterms:W3CDTF">2022-01-24T08:02:00Z</dcterms:modified>
</cp:coreProperties>
</file>