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bookmarkStart w:id="0" w:name="_Toc7"/>
      <w:r w:rsidRPr="004D71A1">
        <w:rPr>
          <w:szCs w:val="24"/>
        </w:rPr>
        <w:t>Минобрнауки России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Бузулукский гуманитарно-технологический институт (филиал)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федерального государственного бюджетного образовательного учреждения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высшего образования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«Оренбургский государственный университет»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Кафедра финансов и кредита</w:t>
      </w:r>
    </w:p>
    <w:p w:rsidR="004D71A1" w:rsidRPr="004D71A1" w:rsidRDefault="004D71A1" w:rsidP="004D71A1">
      <w:pPr>
        <w:pStyle w:val="ReportHead"/>
        <w:suppressAutoHyphens/>
        <w:ind w:right="-614"/>
        <w:rPr>
          <w:szCs w:val="28"/>
        </w:rPr>
      </w:pPr>
    </w:p>
    <w:p w:rsidR="00462194" w:rsidRPr="004D71A1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1A1" w:rsidRPr="007E0DA6" w:rsidRDefault="004D71A1" w:rsidP="004D71A1">
      <w:pPr>
        <w:pStyle w:val="ReportHead"/>
        <w:suppressAutoHyphens/>
        <w:spacing w:before="12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4D71A1" w:rsidRDefault="004D71A1" w:rsidP="004D71A1">
      <w:pPr>
        <w:jc w:val="center"/>
        <w:rPr>
          <w:sz w:val="32"/>
        </w:rPr>
      </w:pPr>
    </w:p>
    <w:p w:rsidR="004D71A1" w:rsidRDefault="004D71A1" w:rsidP="004D71A1">
      <w:pPr>
        <w:jc w:val="center"/>
        <w:rPr>
          <w:sz w:val="32"/>
        </w:rPr>
      </w:pPr>
    </w:p>
    <w:p w:rsidR="004D71A1" w:rsidRDefault="004D71A1" w:rsidP="004D71A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«Б1.Д.В.10 Основы научно-исследовательской работы»</w:t>
      </w: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1A1" w:rsidRDefault="004D71A1" w:rsidP="004D71A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1A1" w:rsidRDefault="004D71A1" w:rsidP="004D71A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4D71A1" w:rsidRDefault="004D71A1" w:rsidP="004D71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4D71A1" w:rsidRDefault="004D71A1" w:rsidP="004D71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1A1" w:rsidRDefault="004D71A1" w:rsidP="004D71A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1A1" w:rsidRDefault="004D71A1" w:rsidP="004D71A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902680">
        <w:rPr>
          <w:i/>
          <w:sz w:val="24"/>
          <w:u w:val="single"/>
        </w:rPr>
        <w:t>о-заочная</w:t>
      </w:r>
    </w:p>
    <w:p w:rsidR="004D71A1" w:rsidRDefault="004D71A1" w:rsidP="004D71A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Pr="007E0DA6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jc w:val="center"/>
        <w:rPr>
          <w:sz w:val="28"/>
        </w:rPr>
      </w:pPr>
    </w:p>
    <w:p w:rsidR="004D71A1" w:rsidRPr="00AB7F3F" w:rsidRDefault="004D71A1" w:rsidP="004D71A1">
      <w:pPr>
        <w:pStyle w:val="a3"/>
        <w:jc w:val="center"/>
      </w:pPr>
      <w:r>
        <w:t>Год набора</w:t>
      </w:r>
      <w:r w:rsidRPr="00AB7F3F">
        <w:t xml:space="preserve"> 20</w:t>
      </w:r>
      <w:r>
        <w:t>21</w:t>
      </w:r>
    </w:p>
    <w:p w:rsidR="004D71A1" w:rsidRPr="00C94C2B" w:rsidRDefault="004D71A1" w:rsidP="004D71A1">
      <w:pPr>
        <w:pStyle w:val="a3"/>
        <w:rPr>
          <w:noProof/>
        </w:rPr>
      </w:pPr>
      <w:r w:rsidRPr="000314B0">
        <w:rPr>
          <w:noProof/>
        </w:rPr>
        <w:lastRenderedPageBreak/>
        <w:t>УДК 336</w:t>
      </w:r>
      <w:r>
        <w:rPr>
          <w:noProof/>
        </w:rPr>
        <w:t>.7</w:t>
      </w:r>
    </w:p>
    <w:p w:rsidR="004D71A1" w:rsidRPr="00C94C2B" w:rsidRDefault="004D71A1" w:rsidP="004D71A1">
      <w:pPr>
        <w:pStyle w:val="a3"/>
        <w:rPr>
          <w:noProof/>
        </w:rPr>
      </w:pPr>
      <w:r w:rsidRPr="000314B0">
        <w:rPr>
          <w:noProof/>
        </w:rPr>
        <w:t>ББК 65.26</w:t>
      </w:r>
      <w:r>
        <w:rPr>
          <w:noProof/>
        </w:rPr>
        <w:t>2</w:t>
      </w:r>
      <w:r w:rsidRPr="000314B0">
        <w:rPr>
          <w:noProof/>
        </w:rPr>
        <w:t>.</w:t>
      </w:r>
      <w:r>
        <w:rPr>
          <w:noProof/>
        </w:rPr>
        <w:t>6</w:t>
      </w:r>
    </w:p>
    <w:p w:rsidR="004D71A1" w:rsidRPr="000314B0" w:rsidRDefault="004D71A1" w:rsidP="004D71A1">
      <w:pPr>
        <w:pStyle w:val="a3"/>
        <w:rPr>
          <w:noProof/>
        </w:rPr>
      </w:pPr>
      <w:r w:rsidRPr="000314B0">
        <w:rPr>
          <w:noProof/>
        </w:rPr>
        <w:t>З 13</w:t>
      </w:r>
    </w:p>
    <w:p w:rsidR="004D71A1" w:rsidRPr="00572C1A" w:rsidRDefault="004D71A1" w:rsidP="004D71A1">
      <w:pPr>
        <w:spacing w:line="260" w:lineRule="atLeast"/>
        <w:jc w:val="both"/>
        <w:rPr>
          <w:szCs w:val="24"/>
        </w:rPr>
      </w:pPr>
    </w:p>
    <w:p w:rsidR="004D71A1" w:rsidRPr="00572C1A" w:rsidRDefault="004D71A1" w:rsidP="004D71A1">
      <w:pPr>
        <w:spacing w:line="260" w:lineRule="atLeast"/>
        <w:jc w:val="both"/>
        <w:rPr>
          <w:b/>
          <w:snapToGrid w:val="0"/>
          <w:szCs w:val="24"/>
        </w:rPr>
      </w:pPr>
    </w:p>
    <w:p w:rsidR="004D71A1" w:rsidRPr="00572C1A" w:rsidRDefault="004D71A1" w:rsidP="004D71A1">
      <w:pPr>
        <w:spacing w:line="260" w:lineRule="atLeast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/>
        <w:jc w:val="both"/>
        <w:rPr>
          <w:b/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/>
        <w:jc w:val="both"/>
        <w:rPr>
          <w:b/>
          <w:snapToGrid w:val="0"/>
          <w:szCs w:val="24"/>
        </w:rPr>
      </w:pPr>
      <w:r w:rsidRPr="00572C1A">
        <w:rPr>
          <w:b/>
          <w:snapToGrid w:val="0"/>
          <w:szCs w:val="24"/>
        </w:rPr>
        <w:t xml:space="preserve">  </w:t>
      </w:r>
    </w:p>
    <w:p w:rsidR="004D71A1" w:rsidRPr="00572C1A" w:rsidRDefault="004D71A1" w:rsidP="004D71A1">
      <w:pPr>
        <w:pStyle w:val="3"/>
        <w:spacing w:before="0"/>
        <w:ind w:left="851" w:right="-614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Основы научно-исследовательской работы</w:t>
      </w:r>
      <w:r w:rsidRPr="00572C1A">
        <w:rPr>
          <w:b w:val="0"/>
          <w:snapToGrid w:val="0"/>
          <w:sz w:val="24"/>
          <w:szCs w:val="24"/>
        </w:rPr>
        <w:t xml:space="preserve">: </w:t>
      </w:r>
      <w:r w:rsidRPr="00572C1A">
        <w:rPr>
          <w:b w:val="0"/>
          <w:spacing w:val="0"/>
          <w:sz w:val="24"/>
          <w:szCs w:val="24"/>
        </w:rPr>
        <w:t>методические указания по освоению дисциплины</w:t>
      </w:r>
      <w:r w:rsidRPr="00572C1A">
        <w:rPr>
          <w:b w:val="0"/>
          <w:sz w:val="24"/>
          <w:szCs w:val="24"/>
        </w:rPr>
        <w:t xml:space="preserve"> студентами</w:t>
      </w:r>
      <w:r>
        <w:rPr>
          <w:b w:val="0"/>
          <w:sz w:val="24"/>
          <w:szCs w:val="24"/>
        </w:rPr>
        <w:t xml:space="preserve"> </w:t>
      </w:r>
      <w:r w:rsidRPr="00572C1A">
        <w:rPr>
          <w:b w:val="0"/>
          <w:sz w:val="24"/>
          <w:szCs w:val="24"/>
        </w:rPr>
        <w:t xml:space="preserve">направления подготовки 38.03.01 </w:t>
      </w:r>
      <w:r w:rsidRPr="00572C1A">
        <w:rPr>
          <w:b w:val="0"/>
          <w:color w:val="auto"/>
          <w:sz w:val="24"/>
          <w:szCs w:val="24"/>
        </w:rPr>
        <w:t xml:space="preserve">Экономика </w:t>
      </w:r>
      <w:r w:rsidRPr="00572C1A">
        <w:rPr>
          <w:b w:val="0"/>
          <w:snapToGrid w:val="0"/>
          <w:color w:val="auto"/>
          <w:sz w:val="24"/>
          <w:szCs w:val="24"/>
        </w:rPr>
        <w:t>/ сост. И. В. Завьялова. – Бузулук, 20</w:t>
      </w:r>
      <w:r>
        <w:rPr>
          <w:b w:val="0"/>
          <w:snapToGrid w:val="0"/>
          <w:color w:val="auto"/>
          <w:sz w:val="24"/>
          <w:szCs w:val="24"/>
        </w:rPr>
        <w:t>21</w:t>
      </w:r>
      <w:r w:rsidRPr="00572C1A">
        <w:rPr>
          <w:b w:val="0"/>
          <w:snapToGrid w:val="0"/>
          <w:color w:val="auto"/>
          <w:sz w:val="24"/>
          <w:szCs w:val="24"/>
        </w:rPr>
        <w:t xml:space="preserve">. – </w:t>
      </w:r>
      <w:r w:rsidR="00507CA7">
        <w:rPr>
          <w:b w:val="0"/>
          <w:snapToGrid w:val="0"/>
          <w:color w:val="auto"/>
          <w:sz w:val="24"/>
          <w:szCs w:val="24"/>
        </w:rPr>
        <w:t>20</w:t>
      </w:r>
      <w:r w:rsidRPr="00572C1A">
        <w:rPr>
          <w:b w:val="0"/>
          <w:snapToGrid w:val="0"/>
          <w:color w:val="FF0000"/>
          <w:sz w:val="24"/>
          <w:szCs w:val="24"/>
        </w:rPr>
        <w:t xml:space="preserve"> </w:t>
      </w:r>
      <w:r w:rsidRPr="00572C1A">
        <w:rPr>
          <w:b w:val="0"/>
          <w:snapToGrid w:val="0"/>
          <w:sz w:val="24"/>
          <w:szCs w:val="24"/>
        </w:rPr>
        <w:t xml:space="preserve">с. </w:t>
      </w:r>
    </w:p>
    <w:p w:rsidR="004D71A1" w:rsidRPr="00572C1A" w:rsidRDefault="004D71A1" w:rsidP="004D71A1">
      <w:pPr>
        <w:spacing w:before="200"/>
        <w:ind w:left="1080" w:right="-614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 w:right="-614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 w:right="-614"/>
        <w:jc w:val="both"/>
        <w:rPr>
          <w:snapToGrid w:val="0"/>
          <w:szCs w:val="24"/>
        </w:rPr>
      </w:pPr>
    </w:p>
    <w:p w:rsidR="004D71A1" w:rsidRPr="00507CA7" w:rsidRDefault="004D71A1" w:rsidP="00507CA7">
      <w:pPr>
        <w:pStyle w:val="ReportHead"/>
        <w:suppressAutoHyphens/>
        <w:spacing w:before="120"/>
        <w:ind w:right="-614" w:firstLine="709"/>
        <w:jc w:val="both"/>
        <w:rPr>
          <w:i/>
          <w:sz w:val="24"/>
          <w:szCs w:val="24"/>
        </w:rPr>
      </w:pPr>
      <w:r w:rsidRPr="00507CA7">
        <w:rPr>
          <w:sz w:val="24"/>
          <w:szCs w:val="24"/>
        </w:rPr>
        <w:t xml:space="preserve">Методические указания составлены в соответствии с ФГОС высшего образования, учебным планом и рабочей программой дисциплины </w:t>
      </w:r>
      <w:r w:rsidR="00507CA7" w:rsidRPr="00507CA7">
        <w:rPr>
          <w:sz w:val="24"/>
          <w:szCs w:val="24"/>
        </w:rPr>
        <w:t>«Б1.Д.В.10 Основы научно-исследовательской работы»</w:t>
      </w:r>
      <w:r w:rsidRPr="00507CA7">
        <w:rPr>
          <w:sz w:val="24"/>
          <w:szCs w:val="24"/>
        </w:rPr>
        <w:t xml:space="preserve">, содержат методические рекомендации к организации процесса освоения дисциплины, по подготовке к лекционным и практическим занятиям, самостоятельной работе студентов, а также по подготовке к итоговому контролю по дисциплине. </w:t>
      </w:r>
    </w:p>
    <w:p w:rsidR="004D71A1" w:rsidRPr="00572C1A" w:rsidRDefault="004D71A1" w:rsidP="004D71A1">
      <w:pPr>
        <w:pStyle w:val="a3"/>
        <w:ind w:right="-614" w:firstLine="709"/>
        <w:jc w:val="both"/>
      </w:pPr>
      <w:r w:rsidRPr="00572C1A">
        <w:t>Методические указания предназначены для студентов очно</w:t>
      </w:r>
      <w:r w:rsidR="00902680">
        <w:t>-заочной</w:t>
      </w:r>
      <w:r w:rsidRPr="00572C1A">
        <w:t xml:space="preserve"> формы обучения 20</w:t>
      </w:r>
      <w:r>
        <w:t>21</w:t>
      </w:r>
      <w:r w:rsidRPr="00572C1A">
        <w:t xml:space="preserve"> года набора направления подготовки 38.03.01 Экономика</w:t>
      </w:r>
      <w:r>
        <w:t>,</w:t>
      </w:r>
      <w:r w:rsidRPr="00572C1A">
        <w:t xml:space="preserve"> профиля подготовки: Финансы и кредит.</w:t>
      </w:r>
    </w:p>
    <w:p w:rsidR="004D71A1" w:rsidRPr="00572C1A" w:rsidRDefault="004D71A1" w:rsidP="004D71A1">
      <w:pPr>
        <w:pStyle w:val="a3"/>
        <w:ind w:right="-614" w:firstLine="709"/>
        <w:jc w:val="both"/>
        <w:rPr>
          <w:snapToGrid w:val="0"/>
        </w:rPr>
      </w:pPr>
    </w:p>
    <w:p w:rsidR="004D71A1" w:rsidRPr="00572C1A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507CA7">
      <w:pPr>
        <w:pStyle w:val="a3"/>
        <w:ind w:right="-614"/>
        <w:jc w:val="right"/>
      </w:pPr>
    </w:p>
    <w:p w:rsidR="004D71A1" w:rsidRPr="00C94C2B" w:rsidRDefault="004D71A1" w:rsidP="00507CA7">
      <w:pPr>
        <w:pStyle w:val="a3"/>
        <w:ind w:right="-614"/>
        <w:jc w:val="right"/>
        <w:rPr>
          <w:noProof/>
        </w:rPr>
      </w:pPr>
      <w:r w:rsidRPr="000314B0">
        <w:rPr>
          <w:noProof/>
        </w:rPr>
        <w:t>УДК 336</w:t>
      </w:r>
      <w:r>
        <w:rPr>
          <w:noProof/>
        </w:rPr>
        <w:t>.7</w:t>
      </w:r>
    </w:p>
    <w:p w:rsidR="004D71A1" w:rsidRPr="00C94C2B" w:rsidRDefault="004D71A1" w:rsidP="00507CA7">
      <w:pPr>
        <w:pStyle w:val="a3"/>
        <w:ind w:right="-614"/>
        <w:jc w:val="right"/>
        <w:rPr>
          <w:noProof/>
        </w:rPr>
      </w:pPr>
      <w:r w:rsidRPr="000314B0">
        <w:rPr>
          <w:noProof/>
        </w:rPr>
        <w:t>ББК 65.26</w:t>
      </w:r>
      <w:r>
        <w:rPr>
          <w:noProof/>
        </w:rPr>
        <w:t>2</w:t>
      </w:r>
      <w:r w:rsidRPr="000314B0">
        <w:rPr>
          <w:noProof/>
        </w:rPr>
        <w:t>.</w:t>
      </w:r>
      <w:r>
        <w:rPr>
          <w:noProof/>
        </w:rPr>
        <w:t>6</w:t>
      </w: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  <w:r w:rsidRPr="00572C1A">
        <w:t xml:space="preserve">                                                                   </w:t>
      </w:r>
      <w:r w:rsidR="00507CA7">
        <w:t xml:space="preserve">         </w:t>
      </w:r>
      <w:r w:rsidRPr="00572C1A">
        <w:t xml:space="preserve">         </w:t>
      </w:r>
      <w:r>
        <w:t xml:space="preserve">   </w:t>
      </w:r>
      <w:r w:rsidRPr="00572C1A">
        <w:t xml:space="preserve"> © Завьялова И.В., 20</w:t>
      </w:r>
      <w:r>
        <w:t>21</w:t>
      </w:r>
      <w:r w:rsidRPr="00572C1A">
        <w:t xml:space="preserve">   </w:t>
      </w:r>
    </w:p>
    <w:p w:rsidR="004D71A1" w:rsidRDefault="004D71A1" w:rsidP="004D71A1">
      <w:pPr>
        <w:pStyle w:val="a3"/>
        <w:ind w:right="-614"/>
      </w:pPr>
      <w:r w:rsidRPr="00572C1A">
        <w:rPr>
          <w:snapToGrid w:val="0"/>
        </w:rPr>
        <w:t xml:space="preserve">                                                                            </w:t>
      </w:r>
      <w:r>
        <w:rPr>
          <w:snapToGrid w:val="0"/>
        </w:rPr>
        <w:t xml:space="preserve">          </w:t>
      </w:r>
      <w:r w:rsidRPr="00572C1A">
        <w:rPr>
          <w:snapToGrid w:val="0"/>
        </w:rPr>
        <w:t xml:space="preserve">   </w:t>
      </w:r>
      <w:r w:rsidRPr="00572C1A">
        <w:t xml:space="preserve">© </w:t>
      </w:r>
      <w:r w:rsidRPr="00AC57D5">
        <w:t>Бузулукский гуманитарно-</w:t>
      </w:r>
    </w:p>
    <w:p w:rsidR="004D71A1" w:rsidRDefault="004D71A1" w:rsidP="004D71A1">
      <w:pPr>
        <w:pStyle w:val="a3"/>
        <w:ind w:right="-614"/>
      </w:pPr>
      <w:r>
        <w:t xml:space="preserve">                                                                                             </w:t>
      </w:r>
      <w:r w:rsidRPr="00AC57D5">
        <w:t xml:space="preserve">технологический институт </w:t>
      </w:r>
    </w:p>
    <w:p w:rsidR="004D71A1" w:rsidRDefault="004D71A1" w:rsidP="004D71A1">
      <w:pPr>
        <w:pStyle w:val="a3"/>
        <w:ind w:right="-614"/>
      </w:pPr>
      <w:r>
        <w:t xml:space="preserve">                                                                               </w:t>
      </w:r>
      <w:r w:rsidR="00507CA7">
        <w:t xml:space="preserve">          </w:t>
      </w:r>
      <w:r>
        <w:t xml:space="preserve">    </w:t>
      </w:r>
      <w:r w:rsidRPr="00AC57D5">
        <w:t>(филиал) ОГУ, 2021</w:t>
      </w:r>
    </w:p>
    <w:p w:rsidR="00462194" w:rsidRDefault="00462194" w:rsidP="004D71A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07CA7" w:rsidRPr="00DD53CA" w:rsidRDefault="00507CA7" w:rsidP="004D71A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/>
      </w:tblPr>
      <w:tblGrid>
        <w:gridCol w:w="9464"/>
        <w:gridCol w:w="709"/>
      </w:tblGrid>
      <w:tr w:rsidR="00462194" w:rsidRPr="00DD53CA" w:rsidTr="00507CA7">
        <w:tc>
          <w:tcPr>
            <w:tcW w:w="946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709" w:type="dxa"/>
          </w:tcPr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2194" w:rsidRPr="00DD53CA" w:rsidTr="00507CA7">
        <w:tc>
          <w:tcPr>
            <w:tcW w:w="946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Методические рекомендации к лекционным занятиям.…………………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Методические рекомендации к практическим занятиям..………………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709" w:type="dxa"/>
          </w:tcPr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2194" w:rsidRPr="00E36BA5" w:rsidRDefault="00462194" w:rsidP="004D71A1">
      <w:pPr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462194" w:rsidRPr="00E36BA5" w:rsidRDefault="00462194" w:rsidP="004D71A1">
      <w:pPr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4D71A1" w:rsidRPr="004D71A1" w:rsidRDefault="00462194" w:rsidP="004D71A1">
      <w:pPr>
        <w:pStyle w:val="ReportMain"/>
        <w:suppressAutoHyphens/>
        <w:ind w:right="-614"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 xml:space="preserve">Дисциплина относится к </w:t>
      </w:r>
      <w:r w:rsidR="004D71A1" w:rsidRPr="004D71A1">
        <w:rPr>
          <w:sz w:val="28"/>
          <w:szCs w:val="28"/>
        </w:rPr>
        <w:t>обязательным дисциплинам (модулям) вариативной части блока Д «Дисциплины (модули)».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Процесс изучения дисциплины направлен на формирование профессиональной  компетенции  ПК-3.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Общая трудоемкость дисциплины составляет 3 зачетных единицы (108 академических часов). Образовательная деятельность по учебной дисциплине проводится в форме контактной и самостоятельной работы. Контактная и самостоятельная работа осуществляется студентом в соответствии с учебным планом и рабочей программой дисциплины.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Контактная работа включает в себя: лекции; практические занятия; промежуточную аттестацию по дисциплине.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Основной формой преподавания дисциплины являются лекции, на которых преподавателем излагается основное содержание теоретического курса дисциплины. Структура лекционного курса включает два раздела, которые в определенной логической последовательности раскрывают теоретические и практические аспекты банковской деятельности и ее правовые основы, а также операции коммерческих банков.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Практические занятия – также один из основных видов учебной деятельности студента, обеспечивающий связь теории и практики, содействующий выработке у студентов умений и навыков применения знаний, полученных на лекции и в ходе самостоятельной работы. Тематика практических занятий охватывает всё содержание лекционного курса, но сформулирована более детально с тем, чтобы конкретизировать содержание лекционного материала. Как правило, на практических занятиях </w:t>
      </w:r>
      <w:r w:rsidRPr="004D71A1">
        <w:rPr>
          <w:sz w:val="28"/>
          <w:szCs w:val="28"/>
        </w:rPr>
        <w:lastRenderedPageBreak/>
        <w:t xml:space="preserve">осуществляется текущий контроль успеваемости студентов, который включает в себя оценку усвоение теоретического материала путем опроса студентов, письменных работ, тестирования, решения практических ситуаций, обсуждение дискуссионных вопросов и других.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Составной частью текущего контроля успеваемости по дисциплине является контроль посещаемости студентом всех видов занятий. Пропущенные студентами занятия не зависимо от причины, должны быть обязательно отработаны в устной или письменной форме.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Рубежный контроль проводится на практическом занятии.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Промежуточная аттестация по дисциплине «Основы научно-исследовательской работы» проводится в форме зачета.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Важнейшим условием высокого качества подготовки экономиста является активная самостоятельная познавательная деятельность студентов. Именно в процессе самостоятельного труда наиболее успешно осуществляются изучение, осмысление и запоминание учебного материала. Самостоятельная работа рассматривается как учебная деятельность, в ходе которой осуществляются все виды активной познавательной и научной деятельности студента. При этом преподаватель осуществляет руководство и контроль, а студент выполняет эту деятельность самостоятельно.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Самостоятельная работа предполагает активное, творческое участие студента и включает следующие виды самостоятельной деятельности: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-  самостоятельную проработку конспектов лекций, подготовленных преподавателем и отражающих ключевые аспекты изучаемой темы; 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   самостоятельную проработку учебного материала по печатным, электронным и другим источникам, другой литературы по исследуемой теме;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-  организацию коллективного обсуждения дискуссионных вопросов;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решение практических задач;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подготовку к рубежному контролю;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подготовку к промежуточной аттестации по дисциплине.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Основной частью самостоятельной работы студента является его систематическая подготовка к практическим занятиям. Студенты должны быть нацелены на важность качественной подготовки к таким занятиям. При подготовке к практическим занятиям студенты должны освоить вначале теоретический материал по новой теме занятия, с тем чтобы использовать эти знания при выполнении практико-ориентированных заданий и решении практических ситуаций.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При изучении дисциплины часть материала студенты должны проработать самостоятельно. Студенту необходимо регулярно осуществлять повторение пройденного материала, проверяя свои знания, умения и навыки по контрольным вопросам. Организованная таким образом самостоятельная работа будет способствовать активизации познавательной деятельности обучающихся, успешному закреплению полученных знаний, развитию творческой активности будущих выпускников, способности к саморазвитию. 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lastRenderedPageBreak/>
        <w:t xml:space="preserve">Студентам рекомендуется разобраться в рекомендуемой литературе и письменно изложить кратко и доступно для себя основное содержание материала. Преподаватель проверяет качество усвоения самостоятельно проработанных вопросов на практических занятиях в устной или письменной форме, в процессе индивидуальной или групповой работы, на рубежном контроле, во время промежуточной аттестации.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Предусматриваются также групповые и индивидуальные консультации, которые проводятся по мере необходимости для дополнительного разъяснения трудных вопросов дисциплины, выполнению отдельных видов самостоятельной работы обучающегося, подготовки к практическим и лекционным занятиям, ликвидации задолженностей по дисциплине в свободное от учебных занятий время по графику консультаций.</w:t>
      </w:r>
    </w:p>
    <w:p w:rsidR="00462194" w:rsidRPr="00DD53CA" w:rsidRDefault="00462194" w:rsidP="004D71A1">
      <w:p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которая  рассчитана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462194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Pr="00DD53CA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2.1 Методические рекомендации к лекционным занятиям</w:t>
      </w: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– это развернутое, продолжительное и системное 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студентов  - информационные, объяснительные, лекции - беседы.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лекционных  занятиях преподаватель сообщает и обобщает теоретические знания, учит студентов приемам конспектирования.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программных вопросах. Эти лекции используются на завершающих этапах обучения (например, перед экзаменами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учебно-методических материалов лекционного курса включаются: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книгой необходимо научиться правильно ее читать, вести записи. Важно помнить, что рациональные навыки работы с книгой - это всегда большая экономия времени и сил.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 полное усвоение смысла целого (по счету это чтение может быть и не вторым, а третьим или четвертым).</w:t>
      </w: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 в дискуссиях;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462194" w:rsidRPr="00DD53CA" w:rsidRDefault="00462194" w:rsidP="004D71A1">
      <w:pPr>
        <w:numPr>
          <w:ilvl w:val="0"/>
          <w:numId w:val="1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850"/>
        <w:gridCol w:w="6690"/>
        <w:gridCol w:w="1315"/>
      </w:tblGrid>
      <w:tr w:rsidR="00462194" w:rsidRPr="00DD53CA" w:rsidTr="001E42B2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7A7604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243D04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выступления.Презентация исследовательских работ с помощью компьютерных технологий.</w:t>
            </w:r>
          </w:p>
          <w:p w:rsidR="00462194" w:rsidRPr="00243D04" w:rsidRDefault="00462194" w:rsidP="004D71A1">
            <w:pPr>
              <w:spacing w:after="0" w:line="240" w:lineRule="auto"/>
              <w:ind w:left="897"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D71A1">
      <w:pPr>
        <w:keepNext/>
        <w:keepLines/>
        <w:spacing w:before="360" w:line="360" w:lineRule="auto"/>
        <w:ind w:left="720" w:right="-614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Целисамостоятельнойработы: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умений использовать нормативную и справочную документацию, специальную литературу;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овладения знаниями: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поиск информации в сети Интернет и других источниках;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форм и методов контроля СР могут выступать: 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и проведение собеседования с группой;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Рекомендации по самостоятельной работе с литературой.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используется 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left="720" w:right="-61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462194" w:rsidRPr="00DD53CA" w:rsidRDefault="00462194" w:rsidP="004D71A1">
      <w:pPr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 в оформленииработы;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спользованиеспециальнойлитературы;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Методические рекомендации по выполнению индивидуального творческого задания.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подготовке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выступления  с  противоположными  точками зрения, используя метод докладчика и оппонента.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Остальным студентам рекомендуется быть готовыми анализировать и дополнять выступавших.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Аудиторией высоко ценится  свободное владение материалом.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требований к любому выступлению примерно таков: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462194" w:rsidRPr="00DD53CA" w:rsidRDefault="00462194" w:rsidP="004D71A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весомость смысловой нагрузки; </w:t>
      </w:r>
    </w:p>
    <w:p w:rsidR="00462194" w:rsidRPr="00DD53CA" w:rsidRDefault="00462194" w:rsidP="004D71A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освещена верно, но поверхностно и просто.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опыта выступления на практических занятиях;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Эссе  –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462194" w:rsidRPr="00DD53CA" w:rsidRDefault="00462194" w:rsidP="004D71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высказывание  –  объяснить, какая  идея заключена в отрывке, о какой позиции ее автора она свидетельствует.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указать, в чем ошибочность других вариантов.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теорию  –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8.  Изобразить схематически – значит раскрыть содержание ответа в виде таблицы, рисунка, диаграммы и других графических форм.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462194" w:rsidRPr="00DD53CA" w:rsidRDefault="00462194" w:rsidP="004D71A1">
      <w:pPr>
        <w:keepNext/>
        <w:keepLines/>
        <w:spacing w:before="360" w:line="360" w:lineRule="auto"/>
        <w:ind w:left="720" w:right="-614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/>
      </w:tblPr>
      <w:tblGrid>
        <w:gridCol w:w="5394"/>
        <w:gridCol w:w="2410"/>
        <w:gridCol w:w="1724"/>
      </w:tblGrid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Критерииоцениваниякомпетенции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Уровеньсформиро-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ванностикомпетенции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Итоговаяоценка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lastRenderedPageBreak/>
              <w:t>недопустимый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неудовлетворительно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lastRenderedPageBreak/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пороговый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удовлетворительно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базовый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хорошо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повышенный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отлично</w:t>
            </w:r>
          </w:p>
        </w:tc>
      </w:tr>
    </w:tbl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Default="00462194" w:rsidP="004D71A1">
      <w:pPr>
        <w:ind w:right="-614"/>
      </w:pPr>
    </w:p>
    <w:p w:rsidR="00462194" w:rsidRDefault="00462194" w:rsidP="004D71A1">
      <w:pPr>
        <w:ind w:right="-614"/>
      </w:pPr>
    </w:p>
    <w:sectPr w:rsidR="00462194" w:rsidSect="00DA0377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50" w:rsidRDefault="00EE0A50" w:rsidP="00DA0377">
      <w:pPr>
        <w:spacing w:after="0" w:line="240" w:lineRule="auto"/>
      </w:pPr>
      <w:r>
        <w:separator/>
      </w:r>
    </w:p>
  </w:endnote>
  <w:endnote w:type="continuationSeparator" w:id="1">
    <w:p w:rsidR="00EE0A50" w:rsidRDefault="00EE0A50" w:rsidP="00DA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38" w:rsidRDefault="004759D7">
    <w:pPr>
      <w:jc w:val="center"/>
    </w:pPr>
    <w:r>
      <w:fldChar w:fldCharType="begin"/>
    </w:r>
    <w:r w:rsidR="00462194">
      <w:instrText>PAGE</w:instrText>
    </w:r>
    <w:r>
      <w:fldChar w:fldCharType="separate"/>
    </w:r>
    <w:r w:rsidR="00902680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50" w:rsidRDefault="00EE0A50" w:rsidP="00DA0377">
      <w:pPr>
        <w:spacing w:after="0" w:line="240" w:lineRule="auto"/>
      </w:pPr>
      <w:r>
        <w:separator/>
      </w:r>
    </w:p>
  </w:footnote>
  <w:footnote w:type="continuationSeparator" w:id="1">
    <w:p w:rsidR="00EE0A50" w:rsidRDefault="00EE0A50" w:rsidP="00DA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194"/>
    <w:rsid w:val="00462194"/>
    <w:rsid w:val="004759D7"/>
    <w:rsid w:val="004D71A1"/>
    <w:rsid w:val="00507CA7"/>
    <w:rsid w:val="00902680"/>
    <w:rsid w:val="00C1044A"/>
    <w:rsid w:val="00DA0377"/>
    <w:rsid w:val="00EE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4"/>
  </w:style>
  <w:style w:type="paragraph" w:styleId="3">
    <w:name w:val="heading 3"/>
    <w:basedOn w:val="a"/>
    <w:next w:val="a"/>
    <w:link w:val="30"/>
    <w:qFormat/>
    <w:rsid w:val="004D71A1"/>
    <w:pPr>
      <w:keepNext/>
      <w:shd w:val="clear" w:color="auto" w:fill="FFFFFF"/>
      <w:spacing w:before="245" w:after="0" w:line="240" w:lineRule="auto"/>
      <w:ind w:left="182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462194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4621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462194"/>
    <w:rPr>
      <w:rFonts w:ascii="Times New Roman" w:eastAsia="Calibri" w:hAnsi="Times New Roman" w:cs="Times New Roman"/>
      <w:sz w:val="24"/>
    </w:rPr>
  </w:style>
  <w:style w:type="paragraph" w:styleId="a3">
    <w:name w:val="No Spacing"/>
    <w:uiPriority w:val="1"/>
    <w:qFormat/>
    <w:rsid w:val="004D71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eportHead">
    <w:name w:val="Report_Head"/>
    <w:basedOn w:val="a"/>
    <w:link w:val="ReportHead0"/>
    <w:rsid w:val="004D71A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ReportHead0">
    <w:name w:val="Report_Head Знак"/>
    <w:link w:val="ReportHead"/>
    <w:rsid w:val="004D71A1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D71A1"/>
    <w:rPr>
      <w:rFonts w:ascii="Times New Roman" w:eastAsia="Times New Roman" w:hAnsi="Times New Roman" w:cs="Times New Roman"/>
      <w:b/>
      <w:color w:val="000000"/>
      <w:spacing w:val="9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Пользователь Windows</cp:lastModifiedBy>
  <cp:revision>4</cp:revision>
  <dcterms:created xsi:type="dcterms:W3CDTF">2019-11-10T18:32:00Z</dcterms:created>
  <dcterms:modified xsi:type="dcterms:W3CDTF">2021-11-21T19:34:00Z</dcterms:modified>
</cp:coreProperties>
</file>