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Pr="00AE123E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123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AE123E" w:rsidRDefault="00C045CF" w:rsidP="001E11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учреждения</w:t>
      </w:r>
      <w:r w:rsidR="001E1188" w:rsidRPr="00AE123E">
        <w:rPr>
          <w:rFonts w:ascii="Times New Roman" w:hAnsi="Times New Roman" w:cs="Times New Roman"/>
          <w:sz w:val="24"/>
          <w:szCs w:val="24"/>
        </w:rPr>
        <w:t xml:space="preserve"> </w:t>
      </w:r>
      <w:r w:rsidRPr="00AE123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B01D9" w:rsidRDefault="00AB01D9" w:rsidP="00AB01D9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954A6A">
        <w:rPr>
          <w:rFonts w:ascii="Times New Roman" w:hAnsi="Times New Roman" w:cs="Times New Roman"/>
          <w:sz w:val="24"/>
        </w:rPr>
        <w:t>6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954A6A">
        <w:rPr>
          <w:b w:val="0"/>
          <w:szCs w:val="28"/>
        </w:rPr>
        <w:t>6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pPr w:leftFromText="180" w:rightFromText="180" w:vertAnchor="text" w:tblpY="1"/>
        <w:tblOverlap w:val="never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AE123E" w:rsidRPr="00997BA4" w:rsidTr="00AE12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Кол-во часов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представления финансовой отчетности, составленной по МСФО. 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</w:t>
            </w: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</w:t>
            </w: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954A6A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</w:t>
            </w: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4A6A">
              <w:rPr>
                <w:rFonts w:ascii="Times New Roman" w:hAnsi="Times New Roman" w:cs="Times New Roman"/>
                <w:sz w:val="28"/>
                <w:szCs w:val="28"/>
              </w:rPr>
              <w:t>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</w:t>
            </w:r>
          </w:p>
        </w:tc>
      </w:tr>
      <w:tr w:rsidR="00AE123E" w:rsidRPr="00997BA4" w:rsidTr="00AE123E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AE123E" w:rsidRPr="00954A6A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54A6A">
              <w:rPr>
                <w:sz w:val="28"/>
                <w:szCs w:val="28"/>
              </w:rPr>
              <w:t>10</w:t>
            </w:r>
          </w:p>
        </w:tc>
      </w:tr>
    </w:tbl>
    <w:p w:rsidR="00AE123E" w:rsidRDefault="00AE123E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123E" w:rsidRDefault="00AE123E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123E" w:rsidRDefault="00AE123E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01D9" w:rsidRPr="00F75DD9" w:rsidRDefault="00AE123E" w:rsidP="00AB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="00AB01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B01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AB01D9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AB01D9" w:rsidRDefault="00AB01D9" w:rsidP="00AB0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01D9" w:rsidRPr="00B54CB6" w:rsidRDefault="00AB01D9" w:rsidP="00954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AB01D9" w:rsidRPr="00B54CB6" w:rsidRDefault="00AB01D9" w:rsidP="00954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AB01D9" w:rsidRPr="00006683" w:rsidRDefault="00AB01D9" w:rsidP="00954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AB01D9" w:rsidRPr="00AB01D9" w:rsidRDefault="00AE123E" w:rsidP="00954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</w:t>
      </w:r>
      <w:r w:rsidR="00AB01D9" w:rsidRPr="00AB01D9">
        <w:rPr>
          <w:rFonts w:ascii="Times New Roman" w:hAnsi="Times New Roman" w:cs="Times New Roman"/>
          <w:sz w:val="28"/>
          <w:szCs w:val="28"/>
        </w:rPr>
        <w:t>ематика контрольных работ: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Международные стандарты финансовой отчетности в системе унификации бухгалтерской практики.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правила оценки рисков деятельности и их отличие от МСФО.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Стандарты бухгалтерского баланса по МСФО.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валютным операциям подлежащий отражению в учетной политике.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Мероприятия по реформе бухгалтерского учета и отчетности в банковской системе России. 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Основные формы годового бухгалтерского отчета банка, их показатели и отличие от МСФО.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оценки финансовой деятельности и их отличие от МСФО.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Показатели отчета о доходах и расходах банка, методология определения прибыли банка по российским стандартам и их отличие от МСФО.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привлеченных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прибылях и убытках по МСФО.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кредитным операциям подлежащий отражению в учетной политике.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стандарты раскрытия информации в финансовой отчетности банков и финансовых институтов и их отличие от МСФО.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размещенных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Учет инвестиционных и торговых ценных бумаг по МСФО.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движении денежных средств и сводной отчетности.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Банковский документооборот по операциям с ценными бумагами подлежащий отражению в учетной политике.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color w:val="000000"/>
          <w:sz w:val="28"/>
          <w:szCs w:val="28"/>
          <w:shd w:val="clear" w:color="auto" w:fill="FFFFFF"/>
        </w:rPr>
        <w:lastRenderedPageBreak/>
        <w:t>Анализ доходов и расходов коммерческого банка по МСФО. 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Информация, подлежащая раскрытию в финансовой отчетности. 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Состав финансовой отчетности банка и порядок ее составления.</w:t>
      </w:r>
    </w:p>
    <w:p w:rsidR="00AB01D9" w:rsidRPr="00AB01D9" w:rsidRDefault="00AB01D9" w:rsidP="00954A6A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Особенности оценки </w:t>
      </w:r>
      <w:proofErr w:type="gramStart"/>
      <w:r w:rsidRPr="00AB01D9">
        <w:rPr>
          <w:sz w:val="28"/>
          <w:szCs w:val="28"/>
        </w:rPr>
        <w:t>операций</w:t>
      </w:r>
      <w:proofErr w:type="gramEnd"/>
      <w:r w:rsidRPr="00AB01D9">
        <w:rPr>
          <w:sz w:val="28"/>
          <w:szCs w:val="28"/>
        </w:rPr>
        <w:t xml:space="preserve"> с ценными бумагами подлежащие отражению в учетной политике. 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AE123E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терминологией по дисциплине, умение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954A6A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A5509"/>
    <w:multiLevelType w:val="hybridMultilevel"/>
    <w:tmpl w:val="F790ED9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C6D68"/>
    <w:rsid w:val="000F109D"/>
    <w:rsid w:val="000F3E8C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3E50C8"/>
    <w:rsid w:val="003E7364"/>
    <w:rsid w:val="003F3FB2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54A6A"/>
    <w:rsid w:val="00990F75"/>
    <w:rsid w:val="009C4B1C"/>
    <w:rsid w:val="009C5EE6"/>
    <w:rsid w:val="009F7530"/>
    <w:rsid w:val="00A0006F"/>
    <w:rsid w:val="00A4219C"/>
    <w:rsid w:val="00A62534"/>
    <w:rsid w:val="00AB01D9"/>
    <w:rsid w:val="00AC6AFD"/>
    <w:rsid w:val="00AE123E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3</cp:revision>
  <cp:lastPrinted>2018-06-13T12:18:00Z</cp:lastPrinted>
  <dcterms:created xsi:type="dcterms:W3CDTF">2020-02-28T08:20:00Z</dcterms:created>
  <dcterms:modified xsi:type="dcterms:W3CDTF">2020-02-28T08:21:00Z</dcterms:modified>
</cp:coreProperties>
</file>