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FE598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B503AA" w:rsidRPr="00266B75" w:rsidRDefault="00B503AA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266B75">
        <w:rPr>
          <w:b/>
          <w:bCs/>
          <w:sz w:val="48"/>
          <w:szCs w:val="48"/>
        </w:rPr>
        <w:t xml:space="preserve">ЭНЕРГОСБЕРЕЖЕНИЕ И УЧЕТ </w:t>
      </w:r>
    </w:p>
    <w:p w:rsidR="00FC5FB3" w:rsidRPr="00A8107D" w:rsidRDefault="00B503AA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266B75">
        <w:rPr>
          <w:b/>
          <w:bCs/>
          <w:sz w:val="48"/>
          <w:szCs w:val="48"/>
        </w:rPr>
        <w:t>ЭНЕРГОПОТРЕБЛЕНИЯ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EB00F6">
        <w:rPr>
          <w:rFonts w:ascii="Times New Roman" w:eastAsia="Calibri" w:hAnsi="Times New Roman" w:cs="Times New Roman"/>
          <w:sz w:val="36"/>
          <w:szCs w:val="36"/>
        </w:rPr>
        <w:t xml:space="preserve"> для обучающихся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EB00F6">
      <w:pPr>
        <w:rPr>
          <w:rFonts w:ascii="Times New Roman" w:hAnsi="Times New Roman" w:cs="Times New Roman"/>
          <w:sz w:val="28"/>
          <w:szCs w:val="28"/>
        </w:rPr>
      </w:pPr>
    </w:p>
    <w:p w:rsidR="00621100" w:rsidRDefault="0062110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E598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EB00F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73"/>
        <w:gridCol w:w="8258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B503AA" w:rsidP="00B503A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266B75">
              <w:rPr>
                <w:color w:val="000000"/>
                <w:sz w:val="28"/>
                <w:szCs w:val="28"/>
              </w:rPr>
              <w:t xml:space="preserve">Энергосбережение и учет </w:t>
            </w:r>
            <w:r w:rsidR="00621100" w:rsidRPr="00266B75">
              <w:rPr>
                <w:color w:val="000000"/>
                <w:sz w:val="28"/>
                <w:szCs w:val="28"/>
              </w:rPr>
              <w:t>энергопотребления</w:t>
            </w:r>
            <w:r w:rsidR="00A8107D" w:rsidRPr="00A8107D">
              <w:rPr>
                <w:sz w:val="28"/>
                <w:szCs w:val="28"/>
              </w:rPr>
              <w:t>: методические ук</w:t>
            </w:r>
            <w:r w:rsidR="00A8107D" w:rsidRPr="00A8107D">
              <w:rPr>
                <w:sz w:val="28"/>
                <w:szCs w:val="28"/>
              </w:rPr>
              <w:t>а</w:t>
            </w:r>
            <w:r w:rsidR="00A8107D" w:rsidRPr="00A8107D">
              <w:rPr>
                <w:sz w:val="28"/>
                <w:szCs w:val="28"/>
              </w:rPr>
              <w:t xml:space="preserve">зания </w:t>
            </w:r>
            <w:r w:rsidR="00EB00F6">
              <w:rPr>
                <w:sz w:val="28"/>
                <w:szCs w:val="28"/>
              </w:rPr>
              <w:t>для обучающихся 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 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 : БГТИ, 201</w:t>
            </w:r>
            <w:r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03AA" w:rsidRPr="0026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учет энергопотребления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</w:t>
      </w:r>
      <w:r w:rsidR="008D7778" w:rsidRPr="00AA11C3">
        <w:rPr>
          <w:rFonts w:ascii="Times New Roman" w:hAnsi="Times New Roman"/>
          <w:sz w:val="28"/>
          <w:szCs w:val="28"/>
        </w:rPr>
        <w:t>р</w:t>
      </w:r>
      <w:r w:rsidR="008D7778" w:rsidRPr="00AA11C3">
        <w:rPr>
          <w:rFonts w:ascii="Times New Roman" w:hAnsi="Times New Roman"/>
          <w:sz w:val="28"/>
          <w:szCs w:val="28"/>
        </w:rPr>
        <w:t>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</w:t>
      </w:r>
      <w:r w:rsidR="000E4F1C">
        <w:rPr>
          <w:rFonts w:ascii="Times New Roman" w:hAnsi="Times New Roman"/>
          <w:sz w:val="28"/>
          <w:szCs w:val="28"/>
        </w:rPr>
        <w:t>н</w:t>
      </w:r>
      <w:r w:rsidR="000E4F1C">
        <w:rPr>
          <w:rFonts w:ascii="Times New Roman" w:hAnsi="Times New Roman"/>
          <w:sz w:val="28"/>
          <w:szCs w:val="28"/>
        </w:rPr>
        <w:t xml:space="preserve">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</w:t>
      </w:r>
      <w:r w:rsidR="00FE59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5987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Pr="00266B75">
        <w:rPr>
          <w:rFonts w:ascii="Times New Roman" w:hAnsi="Times New Roman" w:cs="Times New Roman"/>
          <w:sz w:val="28"/>
          <w:szCs w:val="28"/>
        </w:rPr>
        <w:t>Энергосбережение и учет энергопотребления</w:t>
      </w:r>
      <w:r w:rsidRPr="00266B7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266B75">
        <w:rPr>
          <w:sz w:val="28"/>
          <w:szCs w:val="28"/>
        </w:rPr>
        <w:t xml:space="preserve">«Энергосбережение и учет энергопотребления» </w:t>
      </w:r>
      <w:r w:rsidRPr="00266B75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</w:t>
      </w:r>
      <w:r w:rsidRPr="00B503AA">
        <w:rPr>
          <w:rFonts w:eastAsia="Times New Roman"/>
          <w:sz w:val="28"/>
          <w:szCs w:val="28"/>
        </w:rPr>
        <w:t xml:space="preserve">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 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B503AA" w:rsidRPr="00266B75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66B75">
        <w:rPr>
          <w:i/>
          <w:sz w:val="28"/>
          <w:szCs w:val="28"/>
        </w:rPr>
        <w:t xml:space="preserve">- </w:t>
      </w:r>
      <w:r w:rsidRPr="00266B75">
        <w:rPr>
          <w:sz w:val="28"/>
          <w:szCs w:val="28"/>
        </w:rPr>
        <w:t>формирование теоретических знаний ведущих идей государственной политики в области повышения эффективности использования различных видов энергии, способы реализации энергосберегающих технологий в электроэнергетике, теплоэнергетике, коммунально-бытовом хозяйстве и промышленных предприятиях Российской Федерации;</w:t>
      </w:r>
    </w:p>
    <w:p w:rsidR="00B503AA" w:rsidRPr="00266B75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66B75">
        <w:rPr>
          <w:i/>
          <w:sz w:val="28"/>
          <w:szCs w:val="28"/>
        </w:rPr>
        <w:t xml:space="preserve">- </w:t>
      </w:r>
      <w:r w:rsidRPr="00266B75">
        <w:rPr>
          <w:sz w:val="28"/>
          <w:szCs w:val="28"/>
        </w:rPr>
        <w:t>формирование умений разъяснения принципов работы оборудования внедренного на предприятии на основе специальных научных знаний с целью получения экономического эффекта от энергосберегающих мероприятий;</w:t>
      </w:r>
    </w:p>
    <w:p w:rsidR="000E1E93" w:rsidRPr="000E1E93" w:rsidRDefault="00B503AA" w:rsidP="000E1E9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66B75">
        <w:rPr>
          <w:sz w:val="28"/>
          <w:szCs w:val="28"/>
        </w:rPr>
        <w:t>- развитие навыков обобщения полученного опыта в сфере энергосбережения в ходе анализа педагогической ситуации с целью повышения нравственных ценностей и гражданской ответственности рабочих, специалистов среднего звена в плане защиты окружающей среды от негативного воздействия производства путем внедрения энергосберегающих технологий для дальнейшей профессиональной рефлексии;</w:t>
      </w: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66B75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4691"/>
      </w:tblGrid>
      <w:tr w:rsidR="00B503AA" w:rsidRPr="00EA48F1" w:rsidTr="001229C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503AA" w:rsidRPr="00EA48F1" w:rsidTr="001229C6">
        <w:tc>
          <w:tcPr>
            <w:tcW w:w="2544" w:type="dxa"/>
            <w:shd w:val="clear" w:color="auto" w:fill="auto"/>
          </w:tcPr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30" w:type="dxa"/>
            <w:shd w:val="clear" w:color="auto" w:fill="auto"/>
          </w:tcPr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ОПК-8-В-2 8.2 Владеет методами анализа 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4691" w:type="dxa"/>
            <w:shd w:val="clear" w:color="auto" w:fill="auto"/>
          </w:tcPr>
          <w:p w:rsidR="00B503AA" w:rsidRPr="00B503AA" w:rsidRDefault="00B503AA" w:rsidP="00B503AA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- ведущие идеи государственной политики в области повышения эффективности использования различных видов энергии</w:t>
            </w:r>
          </w:p>
          <w:p w:rsidR="00B503AA" w:rsidRPr="00B503AA" w:rsidRDefault="00B503AA" w:rsidP="0071017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способы реализации энергосберег</w:t>
            </w:r>
            <w:r w:rsidRPr="00B503AA">
              <w:rPr>
                <w:sz w:val="28"/>
                <w:szCs w:val="28"/>
              </w:rPr>
              <w:t>а</w:t>
            </w:r>
            <w:r w:rsidRPr="00B503AA">
              <w:rPr>
                <w:sz w:val="28"/>
                <w:szCs w:val="28"/>
              </w:rPr>
              <w:t>ющих технологий в электроэнергет</w:t>
            </w:r>
            <w:r w:rsidRPr="00B503AA">
              <w:rPr>
                <w:sz w:val="28"/>
                <w:szCs w:val="28"/>
              </w:rPr>
              <w:t>и</w:t>
            </w:r>
            <w:r w:rsidRPr="00B503AA">
              <w:rPr>
                <w:sz w:val="28"/>
                <w:szCs w:val="28"/>
              </w:rPr>
              <w:t>ке России;</w:t>
            </w:r>
          </w:p>
          <w:p w:rsidR="00B503AA" w:rsidRPr="00B503AA" w:rsidRDefault="00B503AA" w:rsidP="0071017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способы реализации энергосберег</w:t>
            </w:r>
            <w:r w:rsidRPr="00B503AA">
              <w:rPr>
                <w:sz w:val="28"/>
                <w:szCs w:val="28"/>
              </w:rPr>
              <w:t>а</w:t>
            </w:r>
            <w:r w:rsidRPr="00B503AA">
              <w:rPr>
                <w:sz w:val="28"/>
                <w:szCs w:val="28"/>
              </w:rPr>
              <w:t>ющих технологий в энергоемких о</w:t>
            </w:r>
            <w:r w:rsidRPr="00B503AA">
              <w:rPr>
                <w:sz w:val="28"/>
                <w:szCs w:val="28"/>
              </w:rPr>
              <w:t>т</w:t>
            </w:r>
            <w:r w:rsidRPr="00B503AA">
              <w:rPr>
                <w:sz w:val="28"/>
                <w:szCs w:val="28"/>
              </w:rPr>
              <w:t>раслях промышленности, теплосна</w:t>
            </w:r>
            <w:r w:rsidRPr="00B503AA">
              <w:rPr>
                <w:sz w:val="28"/>
                <w:szCs w:val="28"/>
              </w:rPr>
              <w:t>б</w:t>
            </w:r>
            <w:r w:rsidRPr="00B503AA">
              <w:rPr>
                <w:sz w:val="28"/>
                <w:szCs w:val="28"/>
              </w:rPr>
              <w:t>жении промышленных предприятий и муниципального хозяйства;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- разъяснять принцип работы оборудования внедренного на предприятии на основе специальных научных знаний с целью получения экономического эффекта от энергосберегающих мероприятий;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- применять стандарты на бытовое и промышленное энергосбережение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 xml:space="preserve">- навыками обобщения полученного опыта в сфере энергосбережения в ходе анализа педагогической ситуации с целью повышения нравственных ценностей и гражданской ответственности рабочих, специалистов среднего звена в плане защиты окружающей среды от негативного воздействия производства путем внедрения энергосберегающих технологий для </w:t>
            </w:r>
            <w:r w:rsidRPr="00B503AA">
              <w:rPr>
                <w:sz w:val="28"/>
                <w:szCs w:val="28"/>
              </w:rPr>
              <w:lastRenderedPageBreak/>
              <w:t>дальнейшей профессиональной рефлексии;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- навыками анализа энергосберегающего эффекта от внедрения приборов учета тепловой, электрической энергии, газа, воды и качества содержания тепловых сетей в эксплуатации на основе специальных научных знаний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- навыками решения педагогической ситуации возникшей в процессе подготовки</w:t>
            </w:r>
            <w:r w:rsidRPr="00B503AA">
              <w:rPr>
                <w:b/>
                <w:sz w:val="28"/>
                <w:szCs w:val="28"/>
              </w:rPr>
              <w:t xml:space="preserve"> </w:t>
            </w:r>
            <w:r w:rsidRPr="00B503AA">
              <w:rPr>
                <w:sz w:val="28"/>
                <w:szCs w:val="28"/>
              </w:rPr>
              <w:t>рабочих,  служащих  и  специалистов  среднего  звена.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266B75">
        <w:rPr>
          <w:rFonts w:ascii="Times New Roman" w:hAnsi="Times New Roman" w:cs="Times New Roman"/>
          <w:sz w:val="28"/>
          <w:szCs w:val="28"/>
        </w:rPr>
        <w:t>«</w:t>
      </w:r>
      <w:r w:rsidR="000B6743" w:rsidRPr="00266B75">
        <w:rPr>
          <w:rFonts w:ascii="Times New Roman" w:hAnsi="Times New Roman" w:cs="Times New Roman"/>
          <w:sz w:val="28"/>
          <w:szCs w:val="28"/>
        </w:rPr>
        <w:t>Энергосбережение и учет энергопотребления</w:t>
      </w:r>
      <w:r w:rsidR="00477D55" w:rsidRPr="00266B75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димо привлекать как теоретические, так и фактические материалы, которые </w:t>
      </w:r>
      <w:r w:rsidR="001229C6" w:rsidRPr="001229C6">
        <w:rPr>
          <w:rFonts w:ascii="Times New Roman" w:hAnsi="Times New Roman" w:cs="Times New Roman"/>
          <w:sz w:val="28"/>
          <w:szCs w:val="28"/>
        </w:rPr>
        <w:lastRenderedPageBreak/>
        <w:t>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621100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5715" r="12700" b="1333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6246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621100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12700" r="12700" b="1079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C92F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6515" r="22225" b="577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4D6A1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621100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6515" r="22225" b="577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6CECF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lastRenderedPageBreak/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60372120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621100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0" r="2540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161" w:rsidRDefault="00417161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17161" w:rsidRDefault="00417161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12065" r="10795" b="698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FFB9B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62110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17145" r="60325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89507A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62110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7620" r="12700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FD1A7C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22860" r="58420" b="1968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3427F4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10160" r="5080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B4823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62110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63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161" w:rsidRDefault="00417161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17161" w:rsidRDefault="00417161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621100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13970" r="10160" b="50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82F3A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lastRenderedPageBreak/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3F" w:rsidRDefault="0077543F" w:rsidP="00817BE6">
      <w:pPr>
        <w:spacing w:after="0" w:line="240" w:lineRule="auto"/>
      </w:pPr>
      <w:r>
        <w:separator/>
      </w:r>
    </w:p>
  </w:endnote>
  <w:endnote w:type="continuationSeparator" w:id="0">
    <w:p w:rsidR="0077543F" w:rsidRDefault="0077543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7161" w:rsidRPr="000B6743" w:rsidRDefault="0041716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9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7161" w:rsidRDefault="00417161">
    <w:pPr>
      <w:pStyle w:val="a7"/>
    </w:pPr>
  </w:p>
  <w:p w:rsidR="00417161" w:rsidRDefault="00417161"/>
  <w:p w:rsidR="00417161" w:rsidRDefault="004171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3F" w:rsidRDefault="0077543F" w:rsidP="00817BE6">
      <w:pPr>
        <w:spacing w:after="0" w:line="240" w:lineRule="auto"/>
      </w:pPr>
      <w:r>
        <w:separator/>
      </w:r>
    </w:p>
  </w:footnote>
  <w:footnote w:type="continuationSeparator" w:id="0">
    <w:p w:rsidR="0077543F" w:rsidRDefault="0077543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483A"/>
    <w:rsid w:val="000F6DC6"/>
    <w:rsid w:val="001229C6"/>
    <w:rsid w:val="00151C92"/>
    <w:rsid w:val="00170026"/>
    <w:rsid w:val="00182CE5"/>
    <w:rsid w:val="001A6D1C"/>
    <w:rsid w:val="001B1A33"/>
    <w:rsid w:val="001C2012"/>
    <w:rsid w:val="00243A1A"/>
    <w:rsid w:val="00252D95"/>
    <w:rsid w:val="00261986"/>
    <w:rsid w:val="00266B75"/>
    <w:rsid w:val="0028456E"/>
    <w:rsid w:val="00290577"/>
    <w:rsid w:val="00296EA5"/>
    <w:rsid w:val="002A3413"/>
    <w:rsid w:val="002C1D37"/>
    <w:rsid w:val="00305815"/>
    <w:rsid w:val="00372F64"/>
    <w:rsid w:val="00383876"/>
    <w:rsid w:val="00387003"/>
    <w:rsid w:val="003D2372"/>
    <w:rsid w:val="00417161"/>
    <w:rsid w:val="00433F75"/>
    <w:rsid w:val="00477D55"/>
    <w:rsid w:val="0049342A"/>
    <w:rsid w:val="00493E51"/>
    <w:rsid w:val="004C1FB0"/>
    <w:rsid w:val="004C473C"/>
    <w:rsid w:val="00577215"/>
    <w:rsid w:val="005F1F68"/>
    <w:rsid w:val="005F64BE"/>
    <w:rsid w:val="006036A8"/>
    <w:rsid w:val="006156EC"/>
    <w:rsid w:val="00621100"/>
    <w:rsid w:val="006365EE"/>
    <w:rsid w:val="00637576"/>
    <w:rsid w:val="00683D2C"/>
    <w:rsid w:val="00694DBB"/>
    <w:rsid w:val="00695993"/>
    <w:rsid w:val="006F02D6"/>
    <w:rsid w:val="006F32C8"/>
    <w:rsid w:val="00705C7B"/>
    <w:rsid w:val="00710170"/>
    <w:rsid w:val="00717502"/>
    <w:rsid w:val="007237BD"/>
    <w:rsid w:val="00745272"/>
    <w:rsid w:val="00771419"/>
    <w:rsid w:val="0077543F"/>
    <w:rsid w:val="007B7050"/>
    <w:rsid w:val="007C37D2"/>
    <w:rsid w:val="007E0809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B00F6"/>
    <w:rsid w:val="00EC45E6"/>
    <w:rsid w:val="00F1559F"/>
    <w:rsid w:val="00F46FAD"/>
    <w:rsid w:val="00FC5FB3"/>
    <w:rsid w:val="00FE5987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7CFD-D087-452B-AA04-94DD9648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2020-08-31T04:42:00Z</dcterms:created>
  <dcterms:modified xsi:type="dcterms:W3CDTF">2020-08-31T04:42:00Z</dcterms:modified>
</cp:coreProperties>
</file>