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DCA" w:rsidRDefault="00553DCA" w:rsidP="00553DC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B27DC9">
        <w:rPr>
          <w:i/>
          <w:sz w:val="24"/>
        </w:rPr>
        <w:t>Методика преподавания технических дисциплин</w:t>
      </w:r>
      <w:r>
        <w:rPr>
          <w:i/>
          <w:sz w:val="24"/>
        </w:rPr>
        <w:t>»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53DCA" w:rsidRDefault="007D08D5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53DCA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4777BF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985BF0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2019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27DC9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>Методика преподавания технических дисциплин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</w:t>
      </w:r>
      <w:proofErr w:type="gramEnd"/>
      <w:r w:rsidR="008D4D99">
        <w:rPr>
          <w:sz w:val="28"/>
          <w:szCs w:val="20"/>
        </w:rPr>
        <w:t xml:space="preserve"> – Б</w:t>
      </w:r>
      <w:r w:rsidR="00985BF0">
        <w:rPr>
          <w:sz w:val="28"/>
          <w:szCs w:val="20"/>
        </w:rPr>
        <w:t>узулук</w:t>
      </w:r>
      <w:proofErr w:type="gramStart"/>
      <w:r w:rsidR="00985BF0">
        <w:rPr>
          <w:sz w:val="28"/>
          <w:szCs w:val="20"/>
        </w:rPr>
        <w:t xml:space="preserve"> :</w:t>
      </w:r>
      <w:proofErr w:type="gramEnd"/>
      <w:r w:rsidR="00985BF0">
        <w:rPr>
          <w:sz w:val="28"/>
          <w:szCs w:val="20"/>
        </w:rPr>
        <w:t xml:space="preserve"> БГТИ (филиал) ОГУ, 2019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85BF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«___»______________2019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85B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85BF0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7D08D5">
        <w:rPr>
          <w:rFonts w:cstheme="minorBidi"/>
          <w:sz w:val="28"/>
          <w:szCs w:val="28"/>
        </w:rPr>
        <w:t xml:space="preserve"> </w:t>
      </w:r>
      <w:r w:rsidR="00CA440C">
        <w:rPr>
          <w:rFonts w:cstheme="minorBidi"/>
          <w:sz w:val="28"/>
          <w:szCs w:val="28"/>
        </w:rPr>
        <w:t>направления подготовки 44.03.04 Професси</w:t>
      </w:r>
      <w:r w:rsidR="004777BF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27DC9">
        <w:rPr>
          <w:rFonts w:ascii="Times New Roman" w:hAnsi="Times New Roman"/>
          <w:sz w:val="28"/>
          <w:szCs w:val="28"/>
        </w:rPr>
        <w:t xml:space="preserve">Методика преподавания технических </w:t>
      </w:r>
      <w:proofErr w:type="spellStart"/>
      <w:r w:rsidR="00B27DC9">
        <w:rPr>
          <w:rFonts w:ascii="Times New Roman" w:hAnsi="Times New Roman"/>
          <w:sz w:val="28"/>
          <w:szCs w:val="28"/>
        </w:rPr>
        <w:t>дисцплин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4777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7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B27DC9">
        <w:rPr>
          <w:rFonts w:eastAsia="Times New Roman"/>
          <w:color w:val="000000"/>
          <w:sz w:val="28"/>
          <w:szCs w:val="28"/>
          <w:lang w:eastAsia="ru-RU"/>
        </w:rPr>
        <w:t xml:space="preserve">Методика преподавания технических дисциплин» 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включают в себя: </w:t>
      </w:r>
    </w:p>
    <w:p w:rsidR="0014634D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53DCA" w:rsidRDefault="00553DCA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написание</w:t>
      </w:r>
      <w:r w:rsidR="007D08D5">
        <w:rPr>
          <w:rFonts w:eastAsia="Times New Roman"/>
          <w:color w:val="000000"/>
          <w:sz w:val="28"/>
          <w:szCs w:val="28"/>
          <w:lang w:eastAsia="ru-RU"/>
        </w:rPr>
        <w:t xml:space="preserve"> контрольной работы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85BF0" w:rsidRPr="00985BF0" w:rsidRDefault="00985BF0" w:rsidP="00985BF0">
      <w:pPr>
        <w:pStyle w:val="ReportMain"/>
        <w:suppressAutoHyphens/>
        <w:ind w:firstLine="709"/>
        <w:rPr>
          <w:sz w:val="28"/>
          <w:szCs w:val="28"/>
        </w:rPr>
      </w:pPr>
      <w:r w:rsidRPr="00985BF0">
        <w:rPr>
          <w:sz w:val="28"/>
          <w:szCs w:val="28"/>
        </w:rPr>
        <w:t>- выполнение индивидуального творческого задания (ИТЗ);</w:t>
      </w:r>
    </w:p>
    <w:p w:rsidR="0014634D" w:rsidRPr="00355893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7D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98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зачёту</w:t>
      </w:r>
      <w:r w:rsidR="0055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DC9" w:rsidRPr="00B27DC9" w:rsidRDefault="00B27DC9" w:rsidP="00B27D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DC9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B27DC9" w:rsidRPr="00B27DC9" w:rsidRDefault="00B27DC9" w:rsidP="00B27D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27DC9" w:rsidRPr="00B27DC9" w:rsidTr="00FE1B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B27DC9" w:rsidRPr="00B27DC9" w:rsidTr="00FE1B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B27DC9" w:rsidRPr="00B27DC9" w:rsidTr="00FE1B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B27DC9" w:rsidRPr="00B27DC9" w:rsidTr="00FE1B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26,5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26,5</w:t>
            </w:r>
          </w:p>
        </w:tc>
      </w:tr>
      <w:tr w:rsidR="00B27DC9" w:rsidRPr="00B27DC9" w:rsidTr="00FE1B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B27DC9" w:rsidRPr="00B27DC9" w:rsidTr="00FE1B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B27DC9" w:rsidRPr="00B27DC9" w:rsidTr="00FE1B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B27DC9" w:rsidRPr="00B27DC9" w:rsidTr="00FE1B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81,5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81,5</w:t>
            </w:r>
          </w:p>
        </w:tc>
      </w:tr>
      <w:tr w:rsidR="00B27DC9" w:rsidRPr="00B27DC9" w:rsidTr="00FE1B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B27DC9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B27DC9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27DC9" w:rsidRPr="00B27DC9" w:rsidTr="00FE1BAD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lastRenderedPageBreak/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B27DC9" w:rsidRPr="00B27DC9" w:rsidTr="00FE1BAD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27DC9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27DC9" w:rsidRPr="00B27DC9" w:rsidRDefault="00B27DC9" w:rsidP="00B27D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B27DC9" w:rsidRDefault="00B27DC9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lastRenderedPageBreak/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D08D5" w:rsidRDefault="007D08D5" w:rsidP="00985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</w:t>
      </w:r>
      <w:r w:rsidR="0098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зачёт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зачёта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85BF0" w:rsidRDefault="00985BF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D9" w:rsidRDefault="00B81E6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 w:rsidR="004777BF">
        <w:rPr>
          <w:rFonts w:ascii="TimesNewRoman" w:hAnsi="TimesNewRoman" w:cs="TimesNewRoman"/>
          <w:sz w:val="28"/>
          <w:szCs w:val="28"/>
        </w:rPr>
        <w:t xml:space="preserve">нения.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 xml:space="preserve">аическом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>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985B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технических дисциплин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преподавания технических дисциплин</w:t>
      </w:r>
      <w:bookmarkStart w:id="3" w:name="_GoBack"/>
      <w:bookmarkEnd w:id="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один теоретический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BF0" w:rsidRPr="007716C5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85BF0" w:rsidRPr="007716C5" w:rsidRDefault="00985BF0" w:rsidP="00985BF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985BF0" w:rsidRPr="007716C5" w:rsidRDefault="00985BF0" w:rsidP="00985BF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985BF0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53" w:rsidRDefault="00811653" w:rsidP="00FF0076">
      <w:pPr>
        <w:spacing w:after="0" w:line="240" w:lineRule="auto"/>
      </w:pPr>
      <w:r>
        <w:separator/>
      </w:r>
    </w:p>
  </w:endnote>
  <w:endnote w:type="continuationSeparator" w:id="0">
    <w:p w:rsidR="00811653" w:rsidRDefault="0081165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3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4777BF" w:rsidRDefault="00803CD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777BF">
          <w:rPr>
            <w:rFonts w:ascii="Times New Roman" w:hAnsi="Times New Roman" w:cs="Times New Roman"/>
            <w:sz w:val="24"/>
          </w:rPr>
          <w:fldChar w:fldCharType="begin"/>
        </w:r>
        <w:r w:rsidR="00086A61" w:rsidRPr="004777BF">
          <w:rPr>
            <w:rFonts w:ascii="Times New Roman" w:hAnsi="Times New Roman" w:cs="Times New Roman"/>
            <w:sz w:val="24"/>
          </w:rPr>
          <w:instrText>PAGE   \* MERGEFORMAT</w:instrText>
        </w:r>
        <w:r w:rsidRPr="004777BF">
          <w:rPr>
            <w:rFonts w:ascii="Times New Roman" w:hAnsi="Times New Roman" w:cs="Times New Roman"/>
            <w:sz w:val="24"/>
          </w:rPr>
          <w:fldChar w:fldCharType="separate"/>
        </w:r>
        <w:r w:rsidR="00B27DC9">
          <w:rPr>
            <w:rFonts w:ascii="Times New Roman" w:hAnsi="Times New Roman" w:cs="Times New Roman"/>
            <w:noProof/>
            <w:sz w:val="24"/>
          </w:rPr>
          <w:t>9</w:t>
        </w:r>
        <w:r w:rsidRPr="004777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53" w:rsidRDefault="00811653" w:rsidP="00FF0076">
      <w:pPr>
        <w:spacing w:after="0" w:line="240" w:lineRule="auto"/>
      </w:pPr>
      <w:r>
        <w:separator/>
      </w:r>
    </w:p>
  </w:footnote>
  <w:footnote w:type="continuationSeparator" w:id="0">
    <w:p w:rsidR="00811653" w:rsidRDefault="0081165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A2C90"/>
    <w:rsid w:val="000B1CE8"/>
    <w:rsid w:val="00117B7F"/>
    <w:rsid w:val="0014634D"/>
    <w:rsid w:val="001D06C0"/>
    <w:rsid w:val="002721E7"/>
    <w:rsid w:val="002A2BFF"/>
    <w:rsid w:val="002B7629"/>
    <w:rsid w:val="002D6C9C"/>
    <w:rsid w:val="002E7D03"/>
    <w:rsid w:val="00305957"/>
    <w:rsid w:val="003260D6"/>
    <w:rsid w:val="00355893"/>
    <w:rsid w:val="00402C3E"/>
    <w:rsid w:val="00403C0A"/>
    <w:rsid w:val="004777BF"/>
    <w:rsid w:val="004A5996"/>
    <w:rsid w:val="00553DCA"/>
    <w:rsid w:val="005750AC"/>
    <w:rsid w:val="005D6702"/>
    <w:rsid w:val="00604D48"/>
    <w:rsid w:val="00622091"/>
    <w:rsid w:val="00675321"/>
    <w:rsid w:val="006A734F"/>
    <w:rsid w:val="006C2100"/>
    <w:rsid w:val="00733C5E"/>
    <w:rsid w:val="007716C5"/>
    <w:rsid w:val="007D08D5"/>
    <w:rsid w:val="00803CD0"/>
    <w:rsid w:val="00811653"/>
    <w:rsid w:val="00812B18"/>
    <w:rsid w:val="008313E0"/>
    <w:rsid w:val="008343B8"/>
    <w:rsid w:val="008377F2"/>
    <w:rsid w:val="008533FE"/>
    <w:rsid w:val="00877BE6"/>
    <w:rsid w:val="008D4D99"/>
    <w:rsid w:val="008D72B9"/>
    <w:rsid w:val="009838CD"/>
    <w:rsid w:val="00985BF0"/>
    <w:rsid w:val="009B25D1"/>
    <w:rsid w:val="00A17897"/>
    <w:rsid w:val="00AD4FBD"/>
    <w:rsid w:val="00B17789"/>
    <w:rsid w:val="00B263F4"/>
    <w:rsid w:val="00B27DC9"/>
    <w:rsid w:val="00B81E60"/>
    <w:rsid w:val="00BD5B60"/>
    <w:rsid w:val="00C37CFF"/>
    <w:rsid w:val="00CA440C"/>
    <w:rsid w:val="00CF37D9"/>
    <w:rsid w:val="00D17AA9"/>
    <w:rsid w:val="00D25B75"/>
    <w:rsid w:val="00D302F8"/>
    <w:rsid w:val="00EE683F"/>
    <w:rsid w:val="00EF3161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B1E5-A4EB-44D3-A3D0-17DAB6D7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7</cp:revision>
  <dcterms:created xsi:type="dcterms:W3CDTF">2016-10-31T08:52:00Z</dcterms:created>
  <dcterms:modified xsi:type="dcterms:W3CDTF">2019-11-11T17:24:00Z</dcterms:modified>
</cp:coreProperties>
</file>