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E0" w:rsidRPr="00D55040" w:rsidRDefault="00281AE0" w:rsidP="00281AE0">
      <w:pPr>
        <w:pStyle w:val="ReportHead"/>
        <w:keepNext/>
        <w:keepLines/>
        <w:rPr>
          <w:szCs w:val="28"/>
        </w:rPr>
      </w:pPr>
      <w:proofErr w:type="spellStart"/>
      <w:r w:rsidRPr="00D55040">
        <w:rPr>
          <w:szCs w:val="28"/>
        </w:rPr>
        <w:t>Мин</w:t>
      </w:r>
      <w:r w:rsidR="00E20AF8" w:rsidRPr="00D55040">
        <w:rPr>
          <w:szCs w:val="28"/>
        </w:rPr>
        <w:t>обрнауки</w:t>
      </w:r>
      <w:proofErr w:type="spellEnd"/>
      <w:r w:rsidR="00E20AF8" w:rsidRPr="00D55040">
        <w:rPr>
          <w:szCs w:val="28"/>
        </w:rPr>
        <w:t xml:space="preserve"> </w:t>
      </w:r>
      <w:r w:rsidRPr="00D55040">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90E7B">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D5D03" w:rsidRDefault="009D5D03" w:rsidP="00553C6A">
      <w:pPr>
        <w:pStyle w:val="ReportHead"/>
        <w:suppressAutoHyphens/>
        <w:spacing w:before="120"/>
        <w:rPr>
          <w:sz w:val="32"/>
          <w:szCs w:val="28"/>
        </w:rPr>
      </w:pPr>
      <w:r w:rsidRPr="009D5D03">
        <w:rPr>
          <w:sz w:val="32"/>
          <w:szCs w:val="28"/>
        </w:rPr>
        <w:t xml:space="preserve"> «</w:t>
      </w:r>
      <w:r w:rsidR="00D20280">
        <w:rPr>
          <w:sz w:val="32"/>
          <w:szCs w:val="28"/>
        </w:rPr>
        <w:t>Методика обучения предмету «Окружающий мир»</w:t>
      </w:r>
    </w:p>
    <w:p w:rsidR="00553C6A" w:rsidRPr="00610F0E" w:rsidRDefault="00553C6A" w:rsidP="008D4D99">
      <w:pPr>
        <w:pStyle w:val="ReportHead"/>
        <w:suppressAutoHyphens/>
        <w:spacing w:line="360" w:lineRule="auto"/>
        <w:rPr>
          <w:sz w:val="36"/>
          <w:szCs w:val="36"/>
        </w:rPr>
      </w:pPr>
    </w:p>
    <w:p w:rsidR="00BA728E" w:rsidRDefault="00BA728E" w:rsidP="00BA728E">
      <w:pPr>
        <w:pStyle w:val="ReportHead"/>
        <w:keepNext/>
        <w:keepLines/>
        <w:rPr>
          <w:szCs w:val="28"/>
        </w:rPr>
      </w:pPr>
      <w:r>
        <w:rPr>
          <w:szCs w:val="28"/>
        </w:rPr>
        <w:t>Уровень высшего образования</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БАКАЛАВРИАТ</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Направление подготовки</w:t>
      </w:r>
    </w:p>
    <w:p w:rsidR="00BA728E" w:rsidRDefault="00BA728E" w:rsidP="00BA728E">
      <w:pPr>
        <w:pStyle w:val="ReportHead"/>
        <w:keepNext/>
        <w:keepLines/>
        <w:rPr>
          <w:i/>
          <w:szCs w:val="28"/>
          <w:u w:val="single"/>
        </w:rPr>
      </w:pPr>
      <w:r>
        <w:rPr>
          <w:i/>
          <w:szCs w:val="28"/>
          <w:u w:val="single"/>
        </w:rPr>
        <w:t>44.03.01 Педагогическое образование</w:t>
      </w:r>
    </w:p>
    <w:p w:rsidR="00BA728E" w:rsidRDefault="00BA728E" w:rsidP="00BA728E">
      <w:pPr>
        <w:pStyle w:val="ReportHead"/>
        <w:keepNext/>
        <w:keepLines/>
        <w:rPr>
          <w:szCs w:val="28"/>
          <w:vertAlign w:val="superscript"/>
        </w:rPr>
      </w:pPr>
      <w:r>
        <w:rPr>
          <w:szCs w:val="28"/>
          <w:vertAlign w:val="superscript"/>
        </w:rPr>
        <w:t>(код и наименование направления подготовки)</w:t>
      </w:r>
    </w:p>
    <w:p w:rsidR="00BA728E" w:rsidRDefault="009D5D03" w:rsidP="00BA728E">
      <w:pPr>
        <w:pStyle w:val="ReportHead"/>
        <w:keepNext/>
        <w:keepLines/>
        <w:rPr>
          <w:i/>
          <w:szCs w:val="28"/>
          <w:u w:val="single"/>
        </w:rPr>
      </w:pPr>
      <w:r>
        <w:rPr>
          <w:i/>
          <w:szCs w:val="28"/>
          <w:u w:val="single"/>
        </w:rPr>
        <w:t>Начальное образование</w:t>
      </w:r>
    </w:p>
    <w:p w:rsidR="00BA728E" w:rsidRDefault="00BA728E" w:rsidP="00BA728E">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BA728E" w:rsidRDefault="00BA728E" w:rsidP="00BA728E">
      <w:pPr>
        <w:pStyle w:val="ReportHead"/>
        <w:keepNext/>
        <w:keepLines/>
        <w:rPr>
          <w:szCs w:val="28"/>
        </w:rPr>
      </w:pPr>
    </w:p>
    <w:p w:rsidR="00BA728E" w:rsidRPr="009D5D03" w:rsidRDefault="00BA728E" w:rsidP="009D5D03">
      <w:pPr>
        <w:pStyle w:val="ReportHead"/>
        <w:keepNext/>
        <w:keepLines/>
        <w:rPr>
          <w:szCs w:val="28"/>
        </w:rPr>
      </w:pPr>
      <w:r>
        <w:rPr>
          <w:szCs w:val="28"/>
        </w:rPr>
        <w:t>Тип образовательной программы</w:t>
      </w:r>
    </w:p>
    <w:p w:rsidR="00BA728E" w:rsidRDefault="00BA728E" w:rsidP="00BA728E">
      <w:pPr>
        <w:pStyle w:val="ReportHead"/>
        <w:keepNext/>
        <w:keepLine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Квалификация</w:t>
      </w:r>
    </w:p>
    <w:p w:rsidR="00BA728E" w:rsidRDefault="00BA728E" w:rsidP="00BA728E">
      <w:pPr>
        <w:pStyle w:val="ReportHead"/>
        <w:keepNext/>
        <w:keepLines/>
        <w:rPr>
          <w:i/>
          <w:szCs w:val="28"/>
          <w:u w:val="single"/>
        </w:rPr>
      </w:pPr>
      <w:r>
        <w:rPr>
          <w:i/>
          <w:szCs w:val="28"/>
          <w:u w:val="single"/>
        </w:rPr>
        <w:t>Бакалавр</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Форма обучения</w:t>
      </w:r>
    </w:p>
    <w:p w:rsidR="00BA728E" w:rsidRDefault="00D22363" w:rsidP="00BA728E">
      <w:pPr>
        <w:pStyle w:val="ReportHead"/>
        <w:keepNext/>
        <w:keepLines/>
        <w:rPr>
          <w:i/>
          <w:szCs w:val="28"/>
          <w:u w:val="single"/>
        </w:rPr>
      </w:pPr>
      <w:r>
        <w:rPr>
          <w:i/>
          <w:szCs w:val="28"/>
          <w:u w:val="single"/>
        </w:rPr>
        <w:t>Зао</w:t>
      </w:r>
      <w:r w:rsidR="00BA728E">
        <w:rPr>
          <w:i/>
          <w:szCs w:val="28"/>
          <w:u w:val="single"/>
        </w:rPr>
        <w:t>чная</w:t>
      </w:r>
      <w:r w:rsidR="001305DB">
        <w:rPr>
          <w:i/>
          <w:szCs w:val="28"/>
          <w:u w:val="single"/>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F0370">
        <w:rPr>
          <w:szCs w:val="28"/>
        </w:rPr>
        <w:t>202</w:t>
      </w:r>
      <w:r w:rsidR="00D22363">
        <w:rPr>
          <w:szCs w:val="28"/>
        </w:rPr>
        <w:t>0</w:t>
      </w:r>
    </w:p>
    <w:p w:rsidR="008D4D99" w:rsidRPr="006454D5" w:rsidRDefault="00D90E7B" w:rsidP="004A5996">
      <w:pPr>
        <w:pStyle w:val="ReportMain"/>
        <w:suppressAutoHyphens/>
        <w:jc w:val="both"/>
        <w:rPr>
          <w:sz w:val="28"/>
          <w:szCs w:val="28"/>
        </w:rPr>
      </w:pPr>
      <w:r>
        <w:rPr>
          <w:sz w:val="32"/>
          <w:szCs w:val="28"/>
        </w:rPr>
        <w:lastRenderedPageBreak/>
        <w:t>Методика обучения предмету «Окружающий мир</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0F567C">
        <w:rPr>
          <w:sz w:val="28"/>
          <w:szCs w:val="28"/>
        </w:rPr>
        <w:t>Е.В. Криволапова</w:t>
      </w:r>
      <w:r w:rsidR="00AB5232">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9F0370">
        <w:rPr>
          <w:sz w:val="28"/>
          <w:szCs w:val="28"/>
        </w:rPr>
        <w:t>202</w:t>
      </w:r>
      <w:r w:rsidR="00D22363">
        <w:rPr>
          <w:sz w:val="28"/>
          <w:szCs w:val="28"/>
        </w:rPr>
        <w:t>0</w:t>
      </w:r>
      <w:r w:rsidR="008D4D99" w:rsidRPr="006454D5">
        <w:rPr>
          <w:sz w:val="28"/>
          <w:szCs w:val="28"/>
        </w:rPr>
        <w:t>.</w:t>
      </w:r>
      <w:r w:rsidR="00C70E33">
        <w:rPr>
          <w:sz w:val="28"/>
          <w:szCs w:val="28"/>
        </w:rPr>
        <w:t xml:space="preserve"> – 16</w:t>
      </w:r>
      <w:r w:rsidR="00526C9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0F567C">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50A6E">
        <w:rPr>
          <w:rFonts w:ascii="Times New Roman" w:hAnsi="Times New Roman" w:cs="Times New Roman"/>
          <w:sz w:val="28"/>
          <w:szCs w:val="28"/>
        </w:rPr>
        <w:t>20</w:t>
      </w:r>
      <w:r w:rsidR="009F0370">
        <w:rPr>
          <w:rFonts w:ascii="Times New Roman" w:hAnsi="Times New Roman" w:cs="Times New Roman"/>
          <w:sz w:val="28"/>
          <w:szCs w:val="28"/>
        </w:rPr>
        <w:t>2</w:t>
      </w:r>
      <w:r w:rsidR="00D22363">
        <w:rPr>
          <w:rFonts w:ascii="Times New Roman" w:hAnsi="Times New Roman" w:cs="Times New Roman"/>
          <w:sz w:val="28"/>
          <w:szCs w:val="28"/>
        </w:rPr>
        <w:t>0</w:t>
      </w:r>
      <w:bookmarkStart w:id="0" w:name="_GoBack"/>
      <w:bookmarkEnd w:id="0"/>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AB5232" w:rsidP="00AB523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90E7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D90E7B" w:rsidRPr="00D90E7B">
        <w:rPr>
          <w:rFonts w:ascii="Times New Roman" w:hAnsi="Times New Roman" w:cs="Times New Roman"/>
          <w:sz w:val="28"/>
          <w:szCs w:val="28"/>
        </w:rPr>
        <w:t>Методика обучения предмету «Окружающий мир</w:t>
      </w:r>
      <w:r w:rsidRPr="00D90E7B">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p>
        <w:p w:rsidR="00CE51E3" w:rsidRPr="00CE51E3" w:rsidRDefault="00153B6A" w:rsidP="00CE51E3">
          <w:pPr>
            <w:pStyle w:val="12"/>
            <w:jc w:val="both"/>
            <w:rPr>
              <w:rFonts w:ascii="Times New Roman" w:eastAsiaTheme="minorEastAsia" w:hAnsi="Times New Roman"/>
              <w:noProof/>
              <w:sz w:val="28"/>
              <w:szCs w:val="28"/>
              <w:lang w:eastAsia="ru-RU"/>
            </w:rPr>
          </w:pPr>
          <w:r w:rsidRPr="00CE51E3">
            <w:rPr>
              <w:rFonts w:ascii="Times New Roman" w:hAnsi="Times New Roman"/>
              <w:sz w:val="28"/>
              <w:szCs w:val="28"/>
            </w:rPr>
            <w:fldChar w:fldCharType="begin"/>
          </w:r>
          <w:r w:rsidRPr="00CE51E3">
            <w:rPr>
              <w:rFonts w:ascii="Times New Roman" w:hAnsi="Times New Roman"/>
              <w:sz w:val="28"/>
              <w:szCs w:val="28"/>
            </w:rPr>
            <w:instrText xml:space="preserve"> TOC \o "1-3" \h \z \u </w:instrText>
          </w:r>
          <w:r w:rsidRPr="00CE51E3">
            <w:rPr>
              <w:rFonts w:ascii="Times New Roman" w:hAnsi="Times New Roman"/>
              <w:sz w:val="28"/>
              <w:szCs w:val="28"/>
            </w:rPr>
            <w:fldChar w:fldCharType="separate"/>
          </w:r>
          <w:hyperlink w:anchor="_Toc120073" w:history="1">
            <w:r w:rsidR="00CE51E3" w:rsidRPr="00CE51E3">
              <w:rPr>
                <w:rStyle w:val="a9"/>
                <w:rFonts w:ascii="Times New Roman" w:hAnsi="Times New Roman"/>
                <w:noProof/>
                <w:sz w:val="28"/>
                <w:szCs w:val="28"/>
              </w:rPr>
              <w:t>1 Пояснительная записка</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_Toc120073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4</w:t>
            </w:r>
            <w:r w:rsidR="00CE51E3" w:rsidRPr="00CE51E3">
              <w:rPr>
                <w:rFonts w:ascii="Times New Roman" w:hAnsi="Times New Roman"/>
                <w:noProof/>
                <w:webHidden/>
                <w:sz w:val="28"/>
                <w:szCs w:val="28"/>
              </w:rPr>
              <w:fldChar w:fldCharType="end"/>
            </w:r>
          </w:hyperlink>
        </w:p>
        <w:p w:rsidR="00CE51E3" w:rsidRPr="00CE51E3" w:rsidRDefault="00D22363" w:rsidP="00CE51E3">
          <w:pPr>
            <w:pStyle w:val="12"/>
            <w:jc w:val="both"/>
            <w:rPr>
              <w:rFonts w:ascii="Times New Roman" w:eastAsiaTheme="minorEastAsia" w:hAnsi="Times New Roman"/>
              <w:noProof/>
              <w:sz w:val="28"/>
              <w:szCs w:val="28"/>
              <w:lang w:eastAsia="ru-RU"/>
            </w:rPr>
          </w:pPr>
          <w:hyperlink w:anchor="_Toc120074" w:history="1">
            <w:r w:rsidR="00CE51E3" w:rsidRPr="00CE51E3">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_Toc120074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5</w:t>
            </w:r>
            <w:r w:rsidR="00CE51E3" w:rsidRPr="00CE51E3">
              <w:rPr>
                <w:rFonts w:ascii="Times New Roman" w:hAnsi="Times New Roman"/>
                <w:noProof/>
                <w:webHidden/>
                <w:sz w:val="28"/>
                <w:szCs w:val="28"/>
              </w:rPr>
              <w:fldChar w:fldCharType="end"/>
            </w:r>
          </w:hyperlink>
        </w:p>
        <w:p w:rsidR="00CE51E3" w:rsidRPr="00CE51E3" w:rsidRDefault="00D22363" w:rsidP="00CE51E3">
          <w:pPr>
            <w:pStyle w:val="12"/>
            <w:jc w:val="both"/>
            <w:rPr>
              <w:rFonts w:ascii="Times New Roman" w:eastAsiaTheme="minorEastAsia" w:hAnsi="Times New Roman"/>
              <w:noProof/>
              <w:sz w:val="28"/>
              <w:szCs w:val="28"/>
              <w:lang w:eastAsia="ru-RU"/>
            </w:rPr>
          </w:pPr>
          <w:hyperlink w:anchor="_Toc120075" w:history="1">
            <w:r w:rsidR="00CE51E3" w:rsidRPr="00CE51E3">
              <w:rPr>
                <w:rStyle w:val="a9"/>
                <w:rFonts w:ascii="Times New Roman" w:hAnsi="Times New Roman"/>
                <w:noProof/>
                <w:sz w:val="28"/>
                <w:szCs w:val="28"/>
              </w:rPr>
              <w:t>3 Методические рекомендации студентам</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_Toc120075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5</w:t>
            </w:r>
            <w:r w:rsidR="00CE51E3" w:rsidRPr="00CE51E3">
              <w:rPr>
                <w:rFonts w:ascii="Times New Roman" w:hAnsi="Times New Roman"/>
                <w:noProof/>
                <w:webHidden/>
                <w:sz w:val="28"/>
                <w:szCs w:val="28"/>
              </w:rPr>
              <w:fldChar w:fldCharType="end"/>
            </w:r>
          </w:hyperlink>
        </w:p>
        <w:p w:rsidR="00CE51E3" w:rsidRPr="00CE51E3" w:rsidRDefault="00D22363" w:rsidP="00CE51E3">
          <w:pPr>
            <w:pStyle w:val="12"/>
            <w:jc w:val="both"/>
            <w:rPr>
              <w:rFonts w:ascii="Times New Roman" w:eastAsiaTheme="minorEastAsia" w:hAnsi="Times New Roman"/>
              <w:noProof/>
              <w:sz w:val="28"/>
              <w:szCs w:val="28"/>
              <w:lang w:eastAsia="ru-RU"/>
            </w:rPr>
          </w:pPr>
          <w:hyperlink w:anchor="_Toc120076" w:history="1">
            <w:r w:rsidR="00CE51E3" w:rsidRPr="00CE51E3">
              <w:rPr>
                <w:rStyle w:val="a9"/>
                <w:rFonts w:ascii="Times New Roman" w:hAnsi="Times New Roman"/>
                <w:noProof/>
                <w:sz w:val="28"/>
                <w:szCs w:val="28"/>
              </w:rPr>
              <w:t>3.1 Методические рекомендации по самоподготовке</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_Toc120076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6</w:t>
            </w:r>
            <w:r w:rsidR="00CE51E3" w:rsidRPr="00CE51E3">
              <w:rPr>
                <w:rFonts w:ascii="Times New Roman" w:hAnsi="Times New Roman"/>
                <w:noProof/>
                <w:webHidden/>
                <w:sz w:val="28"/>
                <w:szCs w:val="28"/>
              </w:rPr>
              <w:fldChar w:fldCharType="end"/>
            </w:r>
          </w:hyperlink>
        </w:p>
        <w:p w:rsidR="00CE51E3" w:rsidRPr="00CE51E3" w:rsidRDefault="00D22363" w:rsidP="00CE51E3">
          <w:pPr>
            <w:pStyle w:val="12"/>
            <w:jc w:val="both"/>
            <w:rPr>
              <w:rFonts w:ascii="Times New Roman" w:eastAsiaTheme="minorEastAsia" w:hAnsi="Times New Roman"/>
              <w:noProof/>
              <w:sz w:val="28"/>
              <w:szCs w:val="28"/>
              <w:lang w:eastAsia="ru-RU"/>
            </w:rPr>
          </w:pPr>
          <w:hyperlink w:anchor="_Toc120077" w:history="1">
            <w:r w:rsidR="00CE51E3" w:rsidRPr="00CE51E3">
              <w:rPr>
                <w:rStyle w:val="a9"/>
                <w:rFonts w:ascii="Times New Roman" w:hAnsi="Times New Roman"/>
                <w:noProof/>
                <w:sz w:val="28"/>
                <w:szCs w:val="28"/>
              </w:rPr>
              <w:t xml:space="preserve">3.2 Методические </w:t>
            </w:r>
            <w:r w:rsidR="00FE5593">
              <w:rPr>
                <w:rStyle w:val="a9"/>
                <w:rFonts w:ascii="Times New Roman" w:hAnsi="Times New Roman"/>
                <w:noProof/>
                <w:sz w:val="28"/>
                <w:szCs w:val="28"/>
              </w:rPr>
              <w:t>рекомендации</w:t>
            </w:r>
            <w:r w:rsidR="00CE51E3" w:rsidRPr="00CE51E3">
              <w:rPr>
                <w:rStyle w:val="a9"/>
                <w:rFonts w:ascii="Times New Roman" w:hAnsi="Times New Roman"/>
                <w:noProof/>
                <w:sz w:val="28"/>
                <w:szCs w:val="28"/>
              </w:rPr>
              <w:t xml:space="preserve"> по выполн</w:t>
            </w:r>
            <w:r w:rsidR="00FE5593">
              <w:rPr>
                <w:rStyle w:val="a9"/>
                <w:rFonts w:ascii="Times New Roman" w:hAnsi="Times New Roman"/>
                <w:noProof/>
                <w:sz w:val="28"/>
                <w:szCs w:val="28"/>
              </w:rPr>
              <w:t>ению заданий творческого уровня</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_Toc120077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9</w:t>
            </w:r>
            <w:r w:rsidR="00CE51E3" w:rsidRPr="00CE51E3">
              <w:rPr>
                <w:rFonts w:ascii="Times New Roman" w:hAnsi="Times New Roman"/>
                <w:noProof/>
                <w:webHidden/>
                <w:sz w:val="28"/>
                <w:szCs w:val="28"/>
              </w:rPr>
              <w:fldChar w:fldCharType="end"/>
            </w:r>
          </w:hyperlink>
        </w:p>
        <w:p w:rsidR="00CE51E3" w:rsidRPr="00CE51E3" w:rsidRDefault="00D22363" w:rsidP="00CE51E3">
          <w:pPr>
            <w:pStyle w:val="12"/>
            <w:jc w:val="both"/>
            <w:rPr>
              <w:rFonts w:ascii="Times New Roman" w:eastAsiaTheme="minorEastAsia" w:hAnsi="Times New Roman"/>
              <w:noProof/>
              <w:sz w:val="28"/>
              <w:szCs w:val="28"/>
              <w:lang w:eastAsia="ru-RU"/>
            </w:rPr>
          </w:pPr>
          <w:hyperlink w:anchor="_Toc120078" w:history="1">
            <w:r w:rsidR="00CE51E3" w:rsidRPr="00CE51E3">
              <w:rPr>
                <w:rStyle w:val="a9"/>
                <w:rFonts w:ascii="Times New Roman" w:hAnsi="Times New Roman"/>
                <w:noProof/>
                <w:sz w:val="28"/>
                <w:szCs w:val="28"/>
              </w:rPr>
              <w:t>3.3 Методические рекомендации по подготовке к практическим занятиям (семинарам)</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_Toc120078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10</w:t>
            </w:r>
            <w:r w:rsidR="00CE51E3" w:rsidRPr="00CE51E3">
              <w:rPr>
                <w:rFonts w:ascii="Times New Roman" w:hAnsi="Times New Roman"/>
                <w:noProof/>
                <w:webHidden/>
                <w:sz w:val="28"/>
                <w:szCs w:val="28"/>
              </w:rPr>
              <w:fldChar w:fldCharType="end"/>
            </w:r>
          </w:hyperlink>
        </w:p>
        <w:p w:rsidR="00CE51E3" w:rsidRPr="00CE51E3" w:rsidRDefault="00D22363" w:rsidP="00CE51E3">
          <w:pPr>
            <w:pStyle w:val="12"/>
            <w:jc w:val="both"/>
            <w:rPr>
              <w:rFonts w:ascii="Times New Roman" w:eastAsiaTheme="minorEastAsia" w:hAnsi="Times New Roman"/>
              <w:noProof/>
              <w:sz w:val="28"/>
              <w:szCs w:val="28"/>
              <w:lang w:eastAsia="ru-RU"/>
            </w:rPr>
          </w:pPr>
          <w:hyperlink w:anchor="_Toc120080" w:history="1">
            <w:r w:rsidR="00CE51E3" w:rsidRPr="00CE51E3">
              <w:rPr>
                <w:rStyle w:val="a9"/>
                <w:rFonts w:ascii="Times New Roman" w:hAnsi="Times New Roman"/>
                <w:noProof/>
                <w:sz w:val="28"/>
                <w:szCs w:val="28"/>
              </w:rPr>
              <w:t>4 Контроль и управление самостоятельной работой студентов</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_Toc120080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13</w:t>
            </w:r>
            <w:r w:rsidR="00CE51E3" w:rsidRPr="00CE51E3">
              <w:rPr>
                <w:rFonts w:ascii="Times New Roman" w:hAnsi="Times New Roman"/>
                <w:noProof/>
                <w:webHidden/>
                <w:sz w:val="28"/>
                <w:szCs w:val="28"/>
              </w:rPr>
              <w:fldChar w:fldCharType="end"/>
            </w:r>
          </w:hyperlink>
        </w:p>
        <w:p w:rsidR="00153B6A" w:rsidRDefault="00153B6A" w:rsidP="00CE51E3">
          <w:pPr>
            <w:spacing w:line="360" w:lineRule="auto"/>
            <w:jc w:val="both"/>
          </w:pPr>
          <w:r w:rsidRPr="00CE51E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5593" w:rsidRDefault="00FE5593" w:rsidP="00281AE0">
      <w:pPr>
        <w:pStyle w:val="Default"/>
        <w:ind w:firstLine="709"/>
        <w:jc w:val="both"/>
        <w:rPr>
          <w:color w:val="auto"/>
          <w:sz w:val="28"/>
          <w:szCs w:val="28"/>
        </w:rPr>
      </w:pPr>
    </w:p>
    <w:p w:rsidR="00FE5593" w:rsidRDefault="00FE55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04A91" w:rsidRDefault="00C04A91"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D76D78" w:rsidP="00153B6A">
      <w:pPr>
        <w:pStyle w:val="1"/>
        <w:rPr>
          <w:sz w:val="32"/>
        </w:rPr>
      </w:pPr>
      <w:bookmarkStart w:id="1" w:name="_Toc120073"/>
      <w:r>
        <w:rPr>
          <w:sz w:val="32"/>
        </w:rPr>
        <w:br w:type="column"/>
      </w:r>
      <w:r w:rsidR="00281AE0" w:rsidRPr="00153B6A">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B5232" w:rsidRPr="00EC2EB8" w:rsidRDefault="00AB5232" w:rsidP="00AB5232">
      <w:pPr>
        <w:pStyle w:val="Default"/>
        <w:spacing w:line="360" w:lineRule="auto"/>
        <w:ind w:firstLine="709"/>
        <w:jc w:val="both"/>
        <w:rPr>
          <w:color w:val="auto"/>
          <w:sz w:val="28"/>
          <w:szCs w:val="28"/>
        </w:rPr>
      </w:pPr>
      <w:r w:rsidRPr="00AF448A">
        <w:rPr>
          <w:color w:val="auto"/>
          <w:sz w:val="28"/>
          <w:szCs w:val="28"/>
        </w:rPr>
        <w:t>«</w:t>
      </w:r>
      <w:r w:rsidR="00C9618D">
        <w:rPr>
          <w:color w:val="auto"/>
          <w:sz w:val="28"/>
          <w:szCs w:val="28"/>
        </w:rPr>
        <w:t>Методика преподавания предмета «Окружающий мир</w:t>
      </w:r>
      <w:r w:rsidRPr="00AF448A">
        <w:rPr>
          <w:color w:val="auto"/>
          <w:sz w:val="28"/>
          <w:szCs w:val="28"/>
        </w:rPr>
        <w:t xml:space="preserve">» как дисциплина направлена на обеспечение будущим </w:t>
      </w:r>
      <w:r>
        <w:rPr>
          <w:color w:val="auto"/>
          <w:sz w:val="28"/>
          <w:szCs w:val="28"/>
        </w:rPr>
        <w:t>бакалаврам педагогического образования</w:t>
      </w:r>
      <w:r w:rsidRPr="00AF448A">
        <w:rPr>
          <w:color w:val="auto"/>
          <w:sz w:val="28"/>
          <w:szCs w:val="28"/>
        </w:rPr>
        <w:t xml:space="preserve"> теоретической, практической и методической подготовки к преподаванию дисциплин естественнонаучного цикла. </w:t>
      </w:r>
    </w:p>
    <w:p w:rsidR="00AB5232" w:rsidRPr="009D5D03"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001305DB">
        <w:rPr>
          <w:rFonts w:ascii="Times New Roman" w:hAnsi="Times New Roman" w:cs="Times New Roman"/>
          <w:sz w:val="28"/>
          <w:szCs w:val="28"/>
        </w:rPr>
        <w:t xml:space="preserve"> учебного плана для студентов </w:t>
      </w:r>
      <w:r w:rsidRPr="00AF448A">
        <w:rPr>
          <w:rFonts w:ascii="Times New Roman" w:hAnsi="Times New Roman" w:cs="Times New Roman"/>
          <w:sz w:val="28"/>
          <w:szCs w:val="28"/>
        </w:rPr>
        <w:t xml:space="preserve">очной формы обучения направления подготовки 44.03.01 </w:t>
      </w:r>
      <w:r w:rsidRPr="009D5D03">
        <w:rPr>
          <w:rFonts w:ascii="Times New Roman" w:hAnsi="Times New Roman" w:cs="Times New Roman"/>
          <w:sz w:val="28"/>
          <w:szCs w:val="28"/>
        </w:rPr>
        <w:t xml:space="preserve">Педагогическое образование. Успешное освоение данной дисциплины является необходимым </w:t>
      </w:r>
      <w:r w:rsidR="009D5D03">
        <w:rPr>
          <w:rFonts w:ascii="Times New Roman" w:hAnsi="Times New Roman" w:cs="Times New Roman"/>
          <w:sz w:val="28"/>
          <w:szCs w:val="28"/>
        </w:rPr>
        <w:t>условием</w:t>
      </w:r>
      <w:r w:rsidRPr="009D5D03">
        <w:rPr>
          <w:rFonts w:ascii="Times New Roman" w:hAnsi="Times New Roman" w:cs="Times New Roman"/>
          <w:sz w:val="28"/>
          <w:szCs w:val="28"/>
        </w:rPr>
        <w:t xml:space="preserve">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9D5D03">
        <w:rPr>
          <w:rFonts w:ascii="Times New Roman" w:eastAsia="Times New Roman" w:hAnsi="Times New Roman" w:cs="Times New Roman"/>
          <w:sz w:val="28"/>
          <w:szCs w:val="28"/>
          <w:lang w:eastAsia="ru-RU"/>
        </w:rPr>
        <w:t>Важным видом учебной и научной</w:t>
      </w:r>
      <w:r w:rsidRPr="00AF448A">
        <w:rPr>
          <w:rFonts w:ascii="Times New Roman" w:eastAsia="Times New Roman" w:hAnsi="Times New Roman" w:cs="Times New Roman"/>
          <w:sz w:val="28"/>
          <w:szCs w:val="28"/>
          <w:lang w:eastAsia="ru-RU"/>
        </w:rPr>
        <w:t xml:space="preserve">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C9618D">
        <w:rPr>
          <w:rFonts w:ascii="Times New Roman" w:hAnsi="Times New Roman" w:cs="Times New Roman"/>
          <w:sz w:val="28"/>
          <w:szCs w:val="28"/>
        </w:rPr>
        <w:t>Методика преподавания предмета «Окружающий мир</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0F66D7">
        <w:rPr>
          <w:rFonts w:ascii="Times New Roman" w:eastAsia="Times New Roman" w:hAnsi="Times New Roman" w:cs="Times New Roman"/>
          <w:sz w:val="28"/>
          <w:szCs w:val="28"/>
          <w:lang w:eastAsia="ru-RU"/>
        </w:rPr>
        <w:t>фективной подготовки к экзамену</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153B6A" w:rsidRDefault="00281AE0" w:rsidP="00153B6A">
      <w:pPr>
        <w:pStyle w:val="1"/>
        <w:ind w:left="0" w:firstLine="708"/>
        <w:rPr>
          <w:sz w:val="32"/>
        </w:rPr>
      </w:pPr>
      <w:bookmarkStart w:id="2" w:name="_Toc534396307"/>
      <w:bookmarkStart w:id="3" w:name="_Toc120074"/>
      <w:bookmarkStart w:id="4" w:name="_Toc534378140"/>
      <w:r w:rsidRPr="00153B6A">
        <w:rPr>
          <w:sz w:val="32"/>
        </w:rPr>
        <w:t>2 Виды аудиторной и внеаудиторной самостоятельной работы студентов по дисциплине</w:t>
      </w:r>
      <w:bookmarkEnd w:id="2"/>
      <w:bookmarkEnd w:id="3"/>
      <w:r w:rsidRPr="00153B6A">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B5232" w:rsidRPr="00AF448A" w:rsidRDefault="00AB5232" w:rsidP="00AB5232">
      <w:pPr>
        <w:pStyle w:val="ReportMain"/>
        <w:suppressAutoHyphens/>
        <w:spacing w:line="360" w:lineRule="auto"/>
        <w:ind w:right="-1" w:firstLine="708"/>
        <w:jc w:val="both"/>
        <w:rPr>
          <w:rFonts w:eastAsia="Times New Roman"/>
          <w:sz w:val="28"/>
          <w:szCs w:val="28"/>
          <w:lang w:eastAsia="ru-RU"/>
        </w:rPr>
      </w:pPr>
      <w:bookmarkStart w:id="5" w:name="_Toc534378141"/>
      <w:r w:rsidRPr="00AF448A">
        <w:rPr>
          <w:rFonts w:eastAsia="Times New Roman"/>
          <w:sz w:val="28"/>
          <w:szCs w:val="28"/>
          <w:lang w:eastAsia="ru-RU"/>
        </w:rPr>
        <w:t>Виды самостоятельной работы студентов по дисциплине «</w:t>
      </w:r>
      <w:r w:rsidR="00346B86">
        <w:rPr>
          <w:rFonts w:eastAsia="Times New Roman"/>
          <w:color w:val="000000"/>
          <w:sz w:val="28"/>
          <w:szCs w:val="24"/>
          <w:lang w:eastAsia="ru-RU"/>
        </w:rPr>
        <w:t>Методика преподавания предмета «Окружающий мир»</w:t>
      </w:r>
      <w:r w:rsidRPr="00AF448A">
        <w:rPr>
          <w:rFonts w:eastAsia="Times New Roman"/>
          <w:sz w:val="28"/>
          <w:szCs w:val="28"/>
          <w:lang w:eastAsia="ru-RU"/>
        </w:rPr>
        <w:t>» включают в себя:</w:t>
      </w:r>
    </w:p>
    <w:p w:rsidR="00AB5232" w:rsidRDefault="00AB5232" w:rsidP="00AB5232">
      <w:pPr>
        <w:pStyle w:val="ReportMain"/>
        <w:suppressAutoHyphens/>
        <w:spacing w:line="360" w:lineRule="auto"/>
        <w:ind w:firstLine="709"/>
        <w:rPr>
          <w:sz w:val="28"/>
        </w:rPr>
      </w:pPr>
      <w:r>
        <w:rPr>
          <w:sz w:val="28"/>
        </w:rPr>
        <w:t>- самоподготовка:</w:t>
      </w:r>
    </w:p>
    <w:p w:rsidR="00AB5232" w:rsidRPr="00AB5232" w:rsidRDefault="00AB5232" w:rsidP="00AB5232">
      <w:pPr>
        <w:pStyle w:val="ReportMain"/>
        <w:suppressAutoHyphens/>
        <w:spacing w:line="360" w:lineRule="auto"/>
        <w:ind w:firstLine="709"/>
        <w:jc w:val="both"/>
        <w:rPr>
          <w:sz w:val="28"/>
        </w:rPr>
      </w:pPr>
      <w:r>
        <w:rPr>
          <w:sz w:val="28"/>
        </w:rPr>
        <w:t xml:space="preserve">- </w:t>
      </w:r>
      <w:r w:rsidRPr="00AB5232">
        <w:rPr>
          <w:sz w:val="28"/>
        </w:rPr>
        <w:t>проработка и повторение материала разделов и материала учебников и учебных пособий;</w:t>
      </w:r>
    </w:p>
    <w:p w:rsidR="00AB5232" w:rsidRPr="00AB5232" w:rsidRDefault="00AB5232" w:rsidP="00AB5232">
      <w:pPr>
        <w:pStyle w:val="ReportMain"/>
        <w:suppressAutoHyphens/>
        <w:spacing w:line="360" w:lineRule="auto"/>
        <w:ind w:firstLine="709"/>
        <w:rPr>
          <w:sz w:val="28"/>
        </w:rPr>
      </w:pPr>
      <w:r w:rsidRPr="00AB5232">
        <w:rPr>
          <w:sz w:val="28"/>
        </w:rPr>
        <w:t xml:space="preserve"> - под</w:t>
      </w:r>
      <w:r>
        <w:rPr>
          <w:sz w:val="28"/>
        </w:rPr>
        <w:t>готовка к практическим занятиям.</w:t>
      </w:r>
    </w:p>
    <w:p w:rsidR="009D5D03" w:rsidRPr="009D5D03" w:rsidRDefault="009D5D03" w:rsidP="00526C94">
      <w:pPr>
        <w:pStyle w:val="ReportMain"/>
        <w:suppressAutoHyphens/>
        <w:spacing w:line="360" w:lineRule="auto"/>
        <w:ind w:firstLine="709"/>
        <w:jc w:val="both"/>
        <w:rPr>
          <w:sz w:val="28"/>
          <w:szCs w:val="28"/>
        </w:rPr>
      </w:pPr>
      <w:r w:rsidRPr="009D5D03">
        <w:rPr>
          <w:sz w:val="28"/>
          <w:szCs w:val="28"/>
        </w:rPr>
        <w:t>Общая трудоемкость дисциплины составляет 4 зачетных единиц (144 академических часов).</w:t>
      </w:r>
    </w:p>
    <w:p w:rsidR="00644501" w:rsidRPr="009D5D03"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153B6A" w:rsidRDefault="00281AE0" w:rsidP="00153B6A">
      <w:pPr>
        <w:pStyle w:val="1"/>
        <w:rPr>
          <w:sz w:val="32"/>
        </w:rPr>
      </w:pPr>
      <w:bookmarkStart w:id="6" w:name="_Toc534396308"/>
      <w:bookmarkStart w:id="7" w:name="_Toc120075"/>
      <w:r w:rsidRPr="00153B6A">
        <w:rPr>
          <w:sz w:val="32"/>
        </w:rPr>
        <w:lastRenderedPageBreak/>
        <w:t>3 Методические рекомендации студентам</w:t>
      </w:r>
      <w:bookmarkEnd w:id="6"/>
      <w:bookmarkEnd w:id="7"/>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9D5D03" w:rsidRPr="00CF3FEB" w:rsidRDefault="009D5D03" w:rsidP="009D5D03">
      <w:pPr>
        <w:pStyle w:val="1"/>
        <w:spacing w:line="360" w:lineRule="auto"/>
        <w:ind w:left="0" w:firstLine="708"/>
      </w:pPr>
      <w:bookmarkStart w:id="8" w:name="_Toc534396309"/>
      <w:bookmarkStart w:id="9" w:name="_Toc30159"/>
      <w:bookmarkStart w:id="10" w:name="_Toc102658"/>
      <w:bookmarkStart w:id="11" w:name="_Toc120076"/>
      <w:bookmarkStart w:id="12" w:name="_Toc534396310"/>
      <w:bookmarkEnd w:id="5"/>
      <w:r w:rsidRPr="00CF3FEB">
        <w:t xml:space="preserve">3.1 </w:t>
      </w:r>
      <w:bookmarkEnd w:id="8"/>
      <w:r w:rsidRPr="00CF3FEB">
        <w:t xml:space="preserve">Методические рекомендации по самоподготовке </w:t>
      </w:r>
      <w:bookmarkEnd w:id="9"/>
      <w:bookmarkEnd w:id="10"/>
      <w:bookmarkEnd w:id="11"/>
    </w:p>
    <w:p w:rsidR="009D5D03" w:rsidRPr="00D55040" w:rsidRDefault="009D5D03" w:rsidP="009D5D03">
      <w:pPr>
        <w:spacing w:after="0" w:line="240" w:lineRule="auto"/>
        <w:ind w:firstLine="709"/>
        <w:jc w:val="both"/>
        <w:rPr>
          <w:rFonts w:ascii="Times New Roman" w:eastAsia="Times New Roman" w:hAnsi="Times New Roman" w:cs="Times New Roman"/>
          <w:sz w:val="28"/>
          <w:szCs w:val="28"/>
          <w:lang w:eastAsia="ru-RU"/>
        </w:rPr>
      </w:pPr>
    </w:p>
    <w:p w:rsidR="009D5D03" w:rsidRDefault="009D5D03" w:rsidP="009D5D0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FE5593">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9D5D03" w:rsidRPr="00D55040" w:rsidRDefault="009D5D03" w:rsidP="009D5D0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9D5D03" w:rsidRPr="002A70A8" w:rsidRDefault="009D5D03" w:rsidP="009D5D0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9D5D03" w:rsidRPr="00D55040" w:rsidRDefault="009D5D03" w:rsidP="009D5D0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9D5D03" w:rsidRPr="002A70A8"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9D5D03" w:rsidRPr="00D55040" w:rsidRDefault="009D5D03" w:rsidP="009D5D0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9D5D03"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p>
    <w:p w:rsidR="009D5D03" w:rsidRPr="006030D2" w:rsidRDefault="00C04A91" w:rsidP="009D5D03">
      <w:pPr>
        <w:pStyle w:val="1"/>
        <w:spacing w:line="360" w:lineRule="auto"/>
        <w:ind w:left="0" w:firstLine="708"/>
      </w:pPr>
      <w:bookmarkStart w:id="13" w:name="_Toc536703849"/>
      <w:bookmarkStart w:id="14" w:name="_Toc102661"/>
      <w:bookmarkStart w:id="15" w:name="_Toc120077"/>
      <w:bookmarkEnd w:id="12"/>
      <w:r>
        <w:t>3.2</w:t>
      </w:r>
      <w:r w:rsidR="009D5D03">
        <w:t xml:space="preserve"> </w:t>
      </w:r>
      <w:r w:rsidR="009D5D03" w:rsidRPr="006030D2">
        <w:t xml:space="preserve">Методические </w:t>
      </w:r>
      <w:r w:rsidR="00FE5593">
        <w:t>рекомендации</w:t>
      </w:r>
      <w:r w:rsidR="009D5D03" w:rsidRPr="006030D2">
        <w:t xml:space="preserve"> по </w:t>
      </w:r>
      <w:r w:rsidR="009D5D03">
        <w:t xml:space="preserve">выполнению заданий </w:t>
      </w:r>
      <w:r w:rsidR="009D5D03" w:rsidRPr="006030D2">
        <w:t xml:space="preserve">творческого </w:t>
      </w:r>
      <w:r w:rsidR="009D5D03">
        <w:t>уровня</w:t>
      </w:r>
      <w:bookmarkEnd w:id="13"/>
      <w:bookmarkEnd w:id="14"/>
      <w:bookmarkEnd w:id="15"/>
      <w:r w:rsidR="009D5D03">
        <w:t xml:space="preserve"> </w:t>
      </w:r>
    </w:p>
    <w:p w:rsidR="009D5D03" w:rsidRDefault="009D5D03" w:rsidP="009D5D03">
      <w:pPr>
        <w:spacing w:after="0" w:line="360" w:lineRule="auto"/>
        <w:ind w:firstLine="709"/>
        <w:jc w:val="both"/>
        <w:rPr>
          <w:rFonts w:ascii="Times New Roman" w:hAnsi="Times New Roman" w:cs="Times New Roman"/>
          <w:sz w:val="28"/>
          <w:szCs w:val="28"/>
        </w:rPr>
      </w:pPr>
    </w:p>
    <w:p w:rsidR="009D5D03" w:rsidRDefault="009D5D03" w:rsidP="009D5D0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9D5D03" w:rsidRDefault="009D5D03" w:rsidP="009D5D0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9D5D03" w:rsidRPr="006030D2"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9D5D03" w:rsidRPr="006030D2"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9D5D03" w:rsidRPr="000342FB" w:rsidRDefault="009D5D03" w:rsidP="009D5D0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9D5D03" w:rsidRPr="0082553E" w:rsidRDefault="00D76D78" w:rsidP="009D5D03">
      <w:pPr>
        <w:pStyle w:val="1"/>
        <w:spacing w:line="360" w:lineRule="auto"/>
        <w:ind w:left="0" w:firstLine="709"/>
      </w:pPr>
      <w:bookmarkStart w:id="16" w:name="_Toc102662"/>
      <w:bookmarkStart w:id="17" w:name="_Toc120078"/>
      <w:r>
        <w:br w:type="column"/>
      </w:r>
      <w:r w:rsidR="00C04A91">
        <w:lastRenderedPageBreak/>
        <w:t>3.3</w:t>
      </w:r>
      <w:r w:rsidR="009D5D03" w:rsidRPr="0082553E">
        <w:t xml:space="preserve"> Методические рекомендации по подготовке к практическим занятиям (семинарам)</w:t>
      </w:r>
      <w:bookmarkEnd w:id="16"/>
      <w:bookmarkEnd w:id="17"/>
    </w:p>
    <w:p w:rsidR="009D5D03" w:rsidRPr="001C7D2F" w:rsidRDefault="009D5D03" w:rsidP="009D5D03">
      <w:pPr>
        <w:spacing w:after="0" w:line="360" w:lineRule="auto"/>
        <w:ind w:right="-1" w:firstLine="709"/>
        <w:jc w:val="both"/>
        <w:rPr>
          <w:rFonts w:ascii="Times New Roman" w:eastAsia="Times New Roman" w:hAnsi="Times New Roman" w:cs="Times New Roman"/>
          <w:b/>
          <w:sz w:val="28"/>
          <w:szCs w:val="28"/>
          <w:lang w:eastAsia="ru-RU"/>
        </w:rPr>
      </w:pP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346B86">
        <w:rPr>
          <w:rFonts w:ascii="Times New Roman" w:eastAsia="Times New Roman" w:hAnsi="Times New Roman" w:cs="Times New Roman"/>
          <w:color w:val="000000"/>
          <w:sz w:val="28"/>
          <w:szCs w:val="24"/>
          <w:lang w:eastAsia="ru-RU"/>
        </w:rPr>
        <w:t>Методика преподавания предмета «Окружающий мир»</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9D5D03"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контрольной работы, к экзамену</w:t>
      </w:r>
      <w:r w:rsidRPr="001C7D2F">
        <w:rPr>
          <w:rFonts w:ascii="Times New Roman" w:eastAsia="Times New Roman" w:hAnsi="Times New Roman" w:cs="Times New Roman"/>
          <w:color w:val="000000"/>
          <w:sz w:val="28"/>
          <w:szCs w:val="24"/>
          <w:lang w:eastAsia="ru-RU"/>
        </w:rPr>
        <w:t>.</w:t>
      </w:r>
    </w:p>
    <w:p w:rsidR="009F0370" w:rsidRPr="00346B86" w:rsidRDefault="009D5D03" w:rsidP="00346B86">
      <w:pPr>
        <w:spacing w:after="0" w:line="360" w:lineRule="auto"/>
        <w:ind w:firstLine="709"/>
        <w:jc w:val="both"/>
        <w:rPr>
          <w:rFonts w:ascii="Times New Roman" w:eastAsia="Times New Roman" w:hAnsi="Times New Roman" w:cs="Times New Roman"/>
          <w:color w:val="000000"/>
          <w:sz w:val="28"/>
          <w:szCs w:val="24"/>
          <w:lang w:eastAsia="ru-RU"/>
        </w:rPr>
      </w:pPr>
      <w:r w:rsidRPr="00346B86">
        <w:rPr>
          <w:rFonts w:ascii="Times New Roman" w:eastAsia="Times New Roman" w:hAnsi="Times New Roman" w:cs="Times New Roman"/>
          <w:color w:val="000000"/>
          <w:sz w:val="28"/>
          <w:szCs w:val="24"/>
          <w:lang w:eastAsia="ru-RU"/>
        </w:rPr>
        <w:t>Перечень практических работ и пояснения к ним, включая контрольные вопросы, представлены в методических указаниях по выполнению практических</w:t>
      </w:r>
      <w:r w:rsidR="009F0370" w:rsidRPr="00346B86">
        <w:rPr>
          <w:rFonts w:ascii="Times New Roman" w:eastAsia="Times New Roman" w:hAnsi="Times New Roman" w:cs="Times New Roman"/>
          <w:color w:val="000000"/>
          <w:sz w:val="28"/>
          <w:szCs w:val="24"/>
          <w:lang w:eastAsia="ru-RU"/>
        </w:rPr>
        <w:t>:</w:t>
      </w:r>
    </w:p>
    <w:p w:rsidR="009F0370" w:rsidRPr="00346B86" w:rsidRDefault="009D5D03" w:rsidP="00346B86">
      <w:pPr>
        <w:spacing w:after="0" w:line="360" w:lineRule="auto"/>
        <w:ind w:firstLine="709"/>
        <w:jc w:val="both"/>
        <w:rPr>
          <w:rFonts w:ascii="Times New Roman" w:eastAsia="Times New Roman" w:hAnsi="Times New Roman" w:cs="Times New Roman"/>
          <w:color w:val="000000"/>
          <w:sz w:val="28"/>
          <w:szCs w:val="24"/>
          <w:lang w:eastAsia="ru-RU"/>
        </w:rPr>
      </w:pPr>
      <w:r w:rsidRPr="00346B86">
        <w:rPr>
          <w:rFonts w:ascii="Times New Roman" w:eastAsia="Times New Roman" w:hAnsi="Times New Roman" w:cs="Times New Roman"/>
          <w:color w:val="000000"/>
          <w:sz w:val="28"/>
          <w:szCs w:val="24"/>
          <w:lang w:eastAsia="ru-RU"/>
        </w:rPr>
        <w:t xml:space="preserve"> </w:t>
      </w:r>
      <w:bookmarkStart w:id="18" w:name="_Toc534396313"/>
      <w:bookmarkStart w:id="19" w:name="_Toc534397312"/>
      <w:bookmarkStart w:id="20" w:name="_Toc102663"/>
      <w:bookmarkStart w:id="21" w:name="_Toc120079"/>
      <w:bookmarkStart w:id="22" w:name="_Toc534396314"/>
      <w:r w:rsidR="009F0370" w:rsidRPr="00346B86">
        <w:rPr>
          <w:rFonts w:ascii="Times New Roman" w:eastAsia="Times New Roman" w:hAnsi="Times New Roman" w:cs="Times New Roman"/>
          <w:color w:val="000000"/>
          <w:sz w:val="28"/>
          <w:szCs w:val="24"/>
          <w:lang w:eastAsia="ru-RU"/>
        </w:rPr>
        <w:t xml:space="preserve">Методика преподавания предмета «Окружающий мир»: методические указания к практическим (семинарским) занятиям / сост.: М.А. </w:t>
      </w:r>
      <w:proofErr w:type="spellStart"/>
      <w:r w:rsidR="009F0370" w:rsidRPr="00346B86">
        <w:rPr>
          <w:rFonts w:ascii="Times New Roman" w:eastAsia="Times New Roman" w:hAnsi="Times New Roman" w:cs="Times New Roman"/>
          <w:color w:val="000000"/>
          <w:sz w:val="28"/>
          <w:szCs w:val="24"/>
          <w:lang w:eastAsia="ru-RU"/>
        </w:rPr>
        <w:t>Щебланова</w:t>
      </w:r>
      <w:proofErr w:type="spellEnd"/>
      <w:r w:rsidR="009F0370" w:rsidRPr="00346B86">
        <w:rPr>
          <w:rFonts w:ascii="Times New Roman" w:eastAsia="Times New Roman" w:hAnsi="Times New Roman" w:cs="Times New Roman"/>
          <w:color w:val="000000"/>
          <w:sz w:val="28"/>
          <w:szCs w:val="24"/>
          <w:lang w:eastAsia="ru-RU"/>
        </w:rPr>
        <w:t xml:space="preserve">; </w:t>
      </w:r>
      <w:proofErr w:type="spellStart"/>
      <w:r w:rsidR="009F0370" w:rsidRPr="00346B86">
        <w:rPr>
          <w:rFonts w:ascii="Times New Roman" w:eastAsia="Times New Roman" w:hAnsi="Times New Roman" w:cs="Times New Roman"/>
          <w:color w:val="000000"/>
          <w:sz w:val="28"/>
          <w:szCs w:val="24"/>
          <w:lang w:eastAsia="ru-RU"/>
        </w:rPr>
        <w:t>Бузулукский</w:t>
      </w:r>
      <w:proofErr w:type="spellEnd"/>
      <w:r w:rsidR="009F0370" w:rsidRPr="00346B86">
        <w:rPr>
          <w:rFonts w:ascii="Times New Roman" w:eastAsia="Times New Roman" w:hAnsi="Times New Roman" w:cs="Times New Roman"/>
          <w:color w:val="000000"/>
          <w:sz w:val="28"/>
          <w:szCs w:val="24"/>
          <w:lang w:eastAsia="ru-RU"/>
        </w:rPr>
        <w:t xml:space="preserve"> </w:t>
      </w:r>
      <w:proofErr w:type="spellStart"/>
      <w:r w:rsidR="009F0370" w:rsidRPr="00346B86">
        <w:rPr>
          <w:rFonts w:ascii="Times New Roman" w:eastAsia="Times New Roman" w:hAnsi="Times New Roman" w:cs="Times New Roman"/>
          <w:color w:val="000000"/>
          <w:sz w:val="28"/>
          <w:szCs w:val="24"/>
          <w:lang w:eastAsia="ru-RU"/>
        </w:rPr>
        <w:t>гуманитарно</w:t>
      </w:r>
      <w:proofErr w:type="spellEnd"/>
      <w:r w:rsidR="009F0370" w:rsidRPr="00346B86">
        <w:rPr>
          <w:rFonts w:ascii="Times New Roman" w:eastAsia="Times New Roman" w:hAnsi="Times New Roman" w:cs="Times New Roman"/>
          <w:color w:val="000000"/>
          <w:sz w:val="28"/>
          <w:szCs w:val="24"/>
          <w:lang w:eastAsia="ru-RU"/>
        </w:rPr>
        <w:t xml:space="preserve"> – технолог</w:t>
      </w:r>
      <w:proofErr w:type="gramStart"/>
      <w:r w:rsidR="009F0370" w:rsidRPr="00346B86">
        <w:rPr>
          <w:rFonts w:ascii="Times New Roman" w:eastAsia="Times New Roman" w:hAnsi="Times New Roman" w:cs="Times New Roman"/>
          <w:color w:val="000000"/>
          <w:sz w:val="28"/>
          <w:szCs w:val="24"/>
          <w:lang w:eastAsia="ru-RU"/>
        </w:rPr>
        <w:t>.</w:t>
      </w:r>
      <w:proofErr w:type="gramEnd"/>
      <w:r w:rsidR="009F0370" w:rsidRPr="00346B86">
        <w:rPr>
          <w:rFonts w:ascii="Times New Roman" w:eastAsia="Times New Roman" w:hAnsi="Times New Roman" w:cs="Times New Roman"/>
          <w:color w:val="000000"/>
          <w:sz w:val="28"/>
          <w:szCs w:val="24"/>
          <w:lang w:eastAsia="ru-RU"/>
        </w:rPr>
        <w:t xml:space="preserve"> </w:t>
      </w:r>
      <w:proofErr w:type="gramStart"/>
      <w:r w:rsidR="009F0370" w:rsidRPr="00346B86">
        <w:rPr>
          <w:rFonts w:ascii="Times New Roman" w:eastAsia="Times New Roman" w:hAnsi="Times New Roman" w:cs="Times New Roman"/>
          <w:color w:val="000000"/>
          <w:sz w:val="28"/>
          <w:szCs w:val="24"/>
          <w:lang w:eastAsia="ru-RU"/>
        </w:rPr>
        <w:t>и</w:t>
      </w:r>
      <w:proofErr w:type="gramEnd"/>
      <w:r w:rsidR="009F0370" w:rsidRPr="00346B86">
        <w:rPr>
          <w:rFonts w:ascii="Times New Roman" w:eastAsia="Times New Roman" w:hAnsi="Times New Roman" w:cs="Times New Roman"/>
          <w:color w:val="000000"/>
          <w:sz w:val="28"/>
          <w:szCs w:val="24"/>
          <w:lang w:eastAsia="ru-RU"/>
        </w:rPr>
        <w:t xml:space="preserve">н-т (филиал) ОГУ. – </w:t>
      </w:r>
      <w:r w:rsidR="00346B86">
        <w:rPr>
          <w:rFonts w:ascii="Times New Roman" w:eastAsia="Times New Roman" w:hAnsi="Times New Roman" w:cs="Times New Roman"/>
          <w:color w:val="000000"/>
          <w:sz w:val="28"/>
          <w:szCs w:val="24"/>
          <w:lang w:eastAsia="ru-RU"/>
        </w:rPr>
        <w:t>Бузулук: БГТИ (филиал) ОГУ, 2022</w:t>
      </w:r>
      <w:r w:rsidR="009F0370" w:rsidRPr="00346B86">
        <w:rPr>
          <w:rFonts w:ascii="Times New Roman" w:eastAsia="Times New Roman" w:hAnsi="Times New Roman" w:cs="Times New Roman"/>
          <w:color w:val="000000"/>
          <w:sz w:val="28"/>
          <w:szCs w:val="24"/>
          <w:lang w:eastAsia="ru-RU"/>
        </w:rPr>
        <w:t xml:space="preserve">. – 48 с. </w:t>
      </w:r>
    </w:p>
    <w:p w:rsidR="00346B86" w:rsidRDefault="00346B86" w:rsidP="009F0370">
      <w:pPr>
        <w:pStyle w:val="ab"/>
        <w:shd w:val="clear" w:color="auto" w:fill="FFFFFF"/>
        <w:spacing w:before="0" w:beforeAutospacing="0" w:after="0" w:afterAutospacing="0" w:line="360" w:lineRule="auto"/>
        <w:ind w:firstLine="709"/>
        <w:jc w:val="both"/>
        <w:rPr>
          <w:rStyle w:val="ac"/>
          <w:iCs/>
          <w:szCs w:val="18"/>
        </w:rPr>
      </w:pPr>
    </w:p>
    <w:p w:rsidR="009D5D03" w:rsidRPr="00153B6A" w:rsidRDefault="009D5D03" w:rsidP="009D5D03">
      <w:pPr>
        <w:pStyle w:val="1"/>
        <w:rPr>
          <w:sz w:val="32"/>
        </w:rPr>
      </w:pPr>
      <w:bookmarkStart w:id="23" w:name="_Toc102664"/>
      <w:bookmarkStart w:id="24" w:name="_Toc120080"/>
      <w:bookmarkEnd w:id="18"/>
      <w:bookmarkEnd w:id="19"/>
      <w:bookmarkEnd w:id="20"/>
      <w:bookmarkEnd w:id="21"/>
      <w:r w:rsidRPr="00153B6A">
        <w:rPr>
          <w:sz w:val="32"/>
        </w:rPr>
        <w:t>4 Контроль и управление самостоятельной работой студентов</w:t>
      </w:r>
      <w:bookmarkEnd w:id="22"/>
      <w:bookmarkEnd w:id="23"/>
      <w:bookmarkEnd w:id="24"/>
    </w:p>
    <w:p w:rsidR="009D5D03" w:rsidRPr="00D55040" w:rsidRDefault="009D5D03" w:rsidP="009D5D03">
      <w:pPr>
        <w:spacing w:after="0" w:line="360" w:lineRule="auto"/>
        <w:ind w:firstLine="709"/>
        <w:jc w:val="both"/>
        <w:rPr>
          <w:rFonts w:ascii="Times New Roman" w:eastAsia="Times New Roman" w:hAnsi="Times New Roman" w:cs="Times New Roman"/>
          <w:b/>
          <w:bCs/>
          <w:sz w:val="28"/>
          <w:szCs w:val="28"/>
          <w:lang w:eastAsia="ru-RU"/>
        </w:rPr>
      </w:pP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46B86">
        <w:rPr>
          <w:rFonts w:ascii="Times New Roman" w:eastAsia="Times New Roman" w:hAnsi="Times New Roman" w:cs="Times New Roman"/>
          <w:sz w:val="28"/>
          <w:szCs w:val="28"/>
          <w:lang w:eastAsia="ru-RU"/>
        </w:rPr>
        <w:t>«</w:t>
      </w:r>
      <w:r w:rsidR="00346B86">
        <w:rPr>
          <w:rFonts w:ascii="Times New Roman" w:eastAsia="Times New Roman" w:hAnsi="Times New Roman" w:cs="Times New Roman"/>
          <w:color w:val="000000"/>
          <w:sz w:val="28"/>
          <w:szCs w:val="24"/>
          <w:lang w:eastAsia="ru-RU"/>
        </w:rPr>
        <w:t xml:space="preserve">Методика преподавания предмета «Окружающий мир» </w:t>
      </w:r>
      <w:r>
        <w:rPr>
          <w:rFonts w:ascii="Times New Roman" w:eastAsia="Times New Roman" w:hAnsi="Times New Roman" w:cs="Times New Roman"/>
          <w:sz w:val="28"/>
          <w:szCs w:val="28"/>
          <w:lang w:eastAsia="ru-RU"/>
        </w:rPr>
        <w:t xml:space="preserve">и </w:t>
      </w:r>
      <w:r w:rsidRPr="00D55040">
        <w:rPr>
          <w:rFonts w:ascii="Times New Roman" w:eastAsia="Times New Roman" w:hAnsi="Times New Roman" w:cs="Times New Roman"/>
          <w:sz w:val="28"/>
          <w:szCs w:val="28"/>
          <w:lang w:eastAsia="ru-RU"/>
        </w:rPr>
        <w:t>устанавливается в следующих формах:</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70E33" w:rsidRDefault="009D5D03" w:rsidP="00C70E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9D5D03" w:rsidRPr="00D55040" w:rsidRDefault="00C921F9" w:rsidP="009D5D0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D5D03" w:rsidRPr="00D55040">
        <w:rPr>
          <w:rFonts w:ascii="Times New Roman" w:eastAsia="Times New Roman" w:hAnsi="Times New Roman" w:cs="Times New Roman"/>
          <w:sz w:val="28"/>
          <w:szCs w:val="28"/>
          <w:lang w:eastAsia="ru-RU"/>
        </w:rPr>
        <w:t xml:space="preserve">) итоговый контроль осуществляется через </w:t>
      </w:r>
      <w:r w:rsidR="009D5D03">
        <w:rPr>
          <w:rFonts w:ascii="Times New Roman" w:eastAsia="Times New Roman" w:hAnsi="Times New Roman" w:cs="Times New Roman"/>
          <w:sz w:val="28"/>
          <w:szCs w:val="28"/>
          <w:lang w:eastAsia="ru-RU"/>
        </w:rPr>
        <w:t>экзамен</w:t>
      </w:r>
      <w:r w:rsidR="009D5D03" w:rsidRPr="00D55040">
        <w:rPr>
          <w:rFonts w:ascii="Times New Roman" w:eastAsia="Times New Roman" w:hAnsi="Times New Roman" w:cs="Times New Roman"/>
          <w:sz w:val="28"/>
          <w:szCs w:val="28"/>
          <w:lang w:eastAsia="ru-RU"/>
        </w:rPr>
        <w:t>, предусмотренный учебным планом.</w:t>
      </w:r>
    </w:p>
    <w:p w:rsidR="009D5D03"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9D5D03" w:rsidRPr="00416F1F" w:rsidRDefault="009D5D03" w:rsidP="009D5D03">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9D5D03" w:rsidRPr="00D55040" w:rsidRDefault="009D5D03" w:rsidP="009D5D0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9D5D03" w:rsidRDefault="009D5D03" w:rsidP="009D5D0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3060E5">
        <w:rPr>
          <w:rFonts w:ascii="Times New Roman" w:eastAsia="Times New Roman" w:hAnsi="Times New Roman" w:cs="Times New Roman"/>
          <w:sz w:val="28"/>
          <w:szCs w:val="28"/>
          <w:lang w:eastAsia="ru-RU"/>
        </w:rPr>
        <w:t>ыполненной практической работе;</w:t>
      </w:r>
    </w:p>
    <w:p w:rsidR="003060E5" w:rsidRPr="003060E5" w:rsidRDefault="003060E5" w:rsidP="003060E5">
      <w:pPr>
        <w:numPr>
          <w:ilvl w:val="0"/>
          <w:numId w:val="10"/>
        </w:numPr>
        <w:spacing w:after="0" w:line="360" w:lineRule="auto"/>
        <w:ind w:left="1276"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886B31" w:rsidRDefault="00886B31" w:rsidP="00886B31">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2148EB">
        <w:rPr>
          <w:rFonts w:ascii="Times New Roman" w:eastAsia="Times New Roman" w:hAnsi="Times New Roman" w:cs="Times New Roman"/>
          <w:sz w:val="28"/>
          <w:szCs w:val="28"/>
          <w:lang w:eastAsia="ru-RU"/>
        </w:rPr>
        <w:t xml:space="preserve"> </w:t>
      </w:r>
    </w:p>
    <w:p w:rsidR="00886B31" w:rsidRPr="00707F78" w:rsidRDefault="00886B31" w:rsidP="00886B31">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886B31" w:rsidRPr="00707F78"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886B31" w:rsidRPr="00707F78"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707F78">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886B31"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886B31"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886B31"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886B31"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886B31" w:rsidRPr="0056173F"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w:t>
      </w:r>
      <w:proofErr w:type="gramStart"/>
      <w:r w:rsidRPr="0056173F">
        <w:rPr>
          <w:rFonts w:ascii="Times New Roman" w:hAnsi="Times New Roman" w:cs="Times New Roman"/>
          <w:sz w:val="28"/>
          <w:szCs w:val="28"/>
        </w:rPr>
        <w:t>согласно стандарта</w:t>
      </w:r>
      <w:proofErr w:type="gramEnd"/>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886B31" w:rsidRPr="0056173F"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 xml:space="preserve">оформлена </w:t>
      </w:r>
      <w:proofErr w:type="gramStart"/>
      <w:r w:rsidRPr="0056173F">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w:t>
      </w:r>
      <w:r w:rsidRPr="0056173F">
        <w:rPr>
          <w:rFonts w:ascii="Times New Roman" w:eastAsia="Times New Roman" w:hAnsi="Times New Roman" w:cs="Times New Roman"/>
          <w:sz w:val="28"/>
          <w:szCs w:val="28"/>
          <w:lang w:eastAsia="ru-RU"/>
        </w:rPr>
        <w:lastRenderedPageBreak/>
        <w:t xml:space="preserve">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86B31" w:rsidRPr="000342FB"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886B31" w:rsidRPr="000342FB"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экзамену по дисциплине не допускается.</w:t>
      </w:r>
    </w:p>
    <w:p w:rsidR="00526C94" w:rsidRPr="002D6466" w:rsidRDefault="00526C94" w:rsidP="00526C9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26C94" w:rsidRPr="002D6466" w:rsidRDefault="00526C94" w:rsidP="00526C9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526C94" w:rsidRPr="002D6466"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EF" w:rsidRDefault="00EE0DEF" w:rsidP="00FF0076">
      <w:pPr>
        <w:spacing w:after="0" w:line="240" w:lineRule="auto"/>
      </w:pPr>
      <w:r>
        <w:separator/>
      </w:r>
    </w:p>
  </w:endnote>
  <w:endnote w:type="continuationSeparator" w:id="0">
    <w:p w:rsidR="00EE0DEF" w:rsidRDefault="00EE0DE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sz w:val="24"/>
        <w:szCs w:val="24"/>
      </w:rPr>
    </w:sdtEndPr>
    <w:sdtContent>
      <w:p w:rsidR="00610F0E" w:rsidRPr="009F32A6" w:rsidRDefault="00610F0E" w:rsidP="009F32A6">
        <w:pPr>
          <w:pStyle w:val="a4"/>
          <w:jc w:val="center"/>
          <w:rPr>
            <w:rFonts w:ascii="Times New Roman" w:hAnsi="Times New Roman" w:cs="Times New Roman"/>
            <w:sz w:val="24"/>
            <w:szCs w:val="24"/>
          </w:rPr>
        </w:pPr>
        <w:r w:rsidRPr="009F32A6">
          <w:rPr>
            <w:rFonts w:ascii="Times New Roman" w:hAnsi="Times New Roman" w:cs="Times New Roman"/>
            <w:sz w:val="24"/>
            <w:szCs w:val="24"/>
          </w:rPr>
          <w:fldChar w:fldCharType="begin"/>
        </w:r>
        <w:r w:rsidRPr="009F32A6">
          <w:rPr>
            <w:rFonts w:ascii="Times New Roman" w:hAnsi="Times New Roman" w:cs="Times New Roman"/>
            <w:sz w:val="24"/>
            <w:szCs w:val="24"/>
          </w:rPr>
          <w:instrText>PAGE   \* MERGEFORMAT</w:instrText>
        </w:r>
        <w:r w:rsidRPr="009F32A6">
          <w:rPr>
            <w:rFonts w:ascii="Times New Roman" w:hAnsi="Times New Roman" w:cs="Times New Roman"/>
            <w:sz w:val="24"/>
            <w:szCs w:val="24"/>
          </w:rPr>
          <w:fldChar w:fldCharType="separate"/>
        </w:r>
        <w:r w:rsidR="00D22363">
          <w:rPr>
            <w:rFonts w:ascii="Times New Roman" w:hAnsi="Times New Roman" w:cs="Times New Roman"/>
            <w:noProof/>
            <w:sz w:val="24"/>
            <w:szCs w:val="24"/>
          </w:rPr>
          <w:t>2</w:t>
        </w:r>
        <w:r w:rsidRPr="009F32A6">
          <w:rPr>
            <w:rFonts w:ascii="Times New Roman" w:hAnsi="Times New Roman" w:cs="Times New Roman"/>
            <w:sz w:val="24"/>
            <w:szCs w:val="24"/>
          </w:rPr>
          <w:fldChar w:fldCharType="end"/>
        </w:r>
      </w:p>
    </w:sdtContent>
  </w:sdt>
  <w:p w:rsidR="00281AE0" w:rsidRDefault="00281A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EF" w:rsidRDefault="00EE0DEF" w:rsidP="00FF0076">
      <w:pPr>
        <w:spacing w:after="0" w:line="240" w:lineRule="auto"/>
      </w:pPr>
      <w:r>
        <w:separator/>
      </w:r>
    </w:p>
  </w:footnote>
  <w:footnote w:type="continuationSeparator" w:id="0">
    <w:p w:rsidR="00EE0DEF" w:rsidRDefault="00EE0DEF" w:rsidP="00FF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A2AD3"/>
    <w:multiLevelType w:val="singleLevel"/>
    <w:tmpl w:val="5706FD8A"/>
    <w:lvl w:ilvl="0">
      <w:start w:val="1"/>
      <w:numFmt w:val="bullet"/>
      <w:lvlText w:val="-"/>
      <w:lvlJc w:val="left"/>
      <w:pPr>
        <w:tabs>
          <w:tab w:val="num" w:pos="360"/>
        </w:tabs>
        <w:ind w:left="360" w:hanging="360"/>
      </w:pPr>
    </w:lvl>
  </w:abstractNum>
  <w:abstractNum w:abstractNumId="9">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0CBE"/>
    <w:rsid w:val="000229CD"/>
    <w:rsid w:val="000234C4"/>
    <w:rsid w:val="00037786"/>
    <w:rsid w:val="00046231"/>
    <w:rsid w:val="00071F60"/>
    <w:rsid w:val="000A111C"/>
    <w:rsid w:val="000B1CE8"/>
    <w:rsid w:val="000D5D4D"/>
    <w:rsid w:val="000E1F1D"/>
    <w:rsid w:val="000F0707"/>
    <w:rsid w:val="000F567C"/>
    <w:rsid w:val="000F66D7"/>
    <w:rsid w:val="00101781"/>
    <w:rsid w:val="001305DB"/>
    <w:rsid w:val="00134DA8"/>
    <w:rsid w:val="0014634D"/>
    <w:rsid w:val="00153B6A"/>
    <w:rsid w:val="00164E22"/>
    <w:rsid w:val="0019189A"/>
    <w:rsid w:val="001D5F26"/>
    <w:rsid w:val="00231010"/>
    <w:rsid w:val="00231196"/>
    <w:rsid w:val="00233503"/>
    <w:rsid w:val="002477E3"/>
    <w:rsid w:val="002506E7"/>
    <w:rsid w:val="00250A6E"/>
    <w:rsid w:val="00257A72"/>
    <w:rsid w:val="00281AE0"/>
    <w:rsid w:val="002A70A8"/>
    <w:rsid w:val="002B7629"/>
    <w:rsid w:val="002D6C9C"/>
    <w:rsid w:val="002E18CB"/>
    <w:rsid w:val="002E7D03"/>
    <w:rsid w:val="002F5714"/>
    <w:rsid w:val="003060E5"/>
    <w:rsid w:val="003260D6"/>
    <w:rsid w:val="00346B86"/>
    <w:rsid w:val="00347795"/>
    <w:rsid w:val="00355893"/>
    <w:rsid w:val="0038484F"/>
    <w:rsid w:val="003A4D73"/>
    <w:rsid w:val="003D4644"/>
    <w:rsid w:val="00403C0A"/>
    <w:rsid w:val="00416F1F"/>
    <w:rsid w:val="004220E9"/>
    <w:rsid w:val="00446EAC"/>
    <w:rsid w:val="004A5996"/>
    <w:rsid w:val="004B4EDD"/>
    <w:rsid w:val="004C4AA6"/>
    <w:rsid w:val="004D1E55"/>
    <w:rsid w:val="004D2C9E"/>
    <w:rsid w:val="00526C94"/>
    <w:rsid w:val="00553C6A"/>
    <w:rsid w:val="00573D2C"/>
    <w:rsid w:val="00574159"/>
    <w:rsid w:val="00584400"/>
    <w:rsid w:val="005D5474"/>
    <w:rsid w:val="00604D48"/>
    <w:rsid w:val="00610F0E"/>
    <w:rsid w:val="00644501"/>
    <w:rsid w:val="006454D5"/>
    <w:rsid w:val="006E4BF3"/>
    <w:rsid w:val="00733C5E"/>
    <w:rsid w:val="00763DD3"/>
    <w:rsid w:val="007716C5"/>
    <w:rsid w:val="007A44AD"/>
    <w:rsid w:val="007C2C42"/>
    <w:rsid w:val="007D4DCA"/>
    <w:rsid w:val="007E19A0"/>
    <w:rsid w:val="0082553E"/>
    <w:rsid w:val="00850558"/>
    <w:rsid w:val="008533FE"/>
    <w:rsid w:val="00855864"/>
    <w:rsid w:val="00886B31"/>
    <w:rsid w:val="008B351E"/>
    <w:rsid w:val="008D4983"/>
    <w:rsid w:val="008D4D99"/>
    <w:rsid w:val="00967501"/>
    <w:rsid w:val="009838CD"/>
    <w:rsid w:val="009B25D1"/>
    <w:rsid w:val="009C0237"/>
    <w:rsid w:val="009D5D03"/>
    <w:rsid w:val="009F0370"/>
    <w:rsid w:val="009F32A6"/>
    <w:rsid w:val="00A148C8"/>
    <w:rsid w:val="00A17897"/>
    <w:rsid w:val="00AB5232"/>
    <w:rsid w:val="00B60C99"/>
    <w:rsid w:val="00B81E60"/>
    <w:rsid w:val="00BA3757"/>
    <w:rsid w:val="00BA728E"/>
    <w:rsid w:val="00BB75EB"/>
    <w:rsid w:val="00BD3E79"/>
    <w:rsid w:val="00C04A91"/>
    <w:rsid w:val="00C47CD8"/>
    <w:rsid w:val="00C6132D"/>
    <w:rsid w:val="00C6514C"/>
    <w:rsid w:val="00C70E33"/>
    <w:rsid w:val="00C732E8"/>
    <w:rsid w:val="00C921F9"/>
    <w:rsid w:val="00C9618D"/>
    <w:rsid w:val="00CB2227"/>
    <w:rsid w:val="00CD3B7C"/>
    <w:rsid w:val="00CE51E3"/>
    <w:rsid w:val="00D15954"/>
    <w:rsid w:val="00D20280"/>
    <w:rsid w:val="00D22363"/>
    <w:rsid w:val="00D25B75"/>
    <w:rsid w:val="00D76D78"/>
    <w:rsid w:val="00D90E7B"/>
    <w:rsid w:val="00DC3778"/>
    <w:rsid w:val="00E05057"/>
    <w:rsid w:val="00E20AF8"/>
    <w:rsid w:val="00E87CBE"/>
    <w:rsid w:val="00EB241E"/>
    <w:rsid w:val="00EE0DEF"/>
    <w:rsid w:val="00EF072F"/>
    <w:rsid w:val="00F4526E"/>
    <w:rsid w:val="00F668F9"/>
    <w:rsid w:val="00F96C86"/>
    <w:rsid w:val="00FE559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9D5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9D5D0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D20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9D5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9D5D0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D20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0672010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648655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B557-B4BB-4BCE-9484-1D54F68C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Windows User</cp:lastModifiedBy>
  <cp:revision>8</cp:revision>
  <dcterms:created xsi:type="dcterms:W3CDTF">2022-03-25T05:23:00Z</dcterms:created>
  <dcterms:modified xsi:type="dcterms:W3CDTF">2022-09-08T15:09:00Z</dcterms:modified>
</cp:coreProperties>
</file>