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8D2C07">
        <w:rPr>
          <w:rFonts w:eastAsia="Calibri"/>
          <w:sz w:val="24"/>
          <w:szCs w:val="22"/>
        </w:rPr>
        <w:t>Минобрнауки</w:t>
      </w:r>
      <w:proofErr w:type="spellEnd"/>
      <w:r w:rsidRPr="008D2C07">
        <w:rPr>
          <w:rFonts w:eastAsia="Calibri"/>
          <w:sz w:val="24"/>
          <w:szCs w:val="22"/>
        </w:rPr>
        <w:t xml:space="preserve"> России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8D2C07">
        <w:rPr>
          <w:rFonts w:eastAsia="Calibri"/>
          <w:sz w:val="24"/>
          <w:szCs w:val="22"/>
        </w:rPr>
        <w:t>Бузулукский</w:t>
      </w:r>
      <w:proofErr w:type="spellEnd"/>
      <w:r w:rsidRPr="008D2C07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высшего образования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Кафедра финансов и кредита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8D2C07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8D2C07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Уровень высшего образования</w:t>
      </w: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БАКАЛАВРИАТ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Направление подготовки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38.03.01 Экономика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Тип образовательной программы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8D2C07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Квалификация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Бакалавр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Форма обучения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  <w:bookmarkStart w:id="1" w:name="_GoBack"/>
      <w:bookmarkEnd w:id="1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8D2C07" w:rsidRPr="008D2C07" w:rsidSect="001404E6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8D2C07">
        <w:rPr>
          <w:rFonts w:eastAsia="Calibri"/>
          <w:sz w:val="24"/>
          <w:szCs w:val="22"/>
        </w:rPr>
        <w:t>Год набора 2019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 xml:space="preserve">УДК </w:t>
      </w:r>
      <w:proofErr w:type="gramStart"/>
      <w:r w:rsidRPr="00F22882">
        <w:rPr>
          <w:rFonts w:eastAsia="Times New Roman"/>
          <w:lang w:eastAsia="ru-RU"/>
        </w:rPr>
        <w:t>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</w:t>
      </w:r>
      <w:proofErr w:type="gramEnd"/>
      <w:r w:rsidRPr="00F22882">
        <w:rPr>
          <w:rFonts w:eastAsia="Times New Roman"/>
          <w:lang w:eastAsia="ru-RU"/>
        </w:rPr>
        <w:t>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 xml:space="preserve">Международные стандарты учета и отчетности: методические указания по освоению дисциплины. / сост. Е.А. Банникова. – Бузулук: </w:t>
      </w:r>
      <w:proofErr w:type="spellStart"/>
      <w:r w:rsidRPr="008D2C07">
        <w:rPr>
          <w:rFonts w:eastAsia="Times New Roman"/>
          <w:lang w:eastAsia="ru-RU"/>
        </w:rPr>
        <w:t>Бузулукский</w:t>
      </w:r>
      <w:proofErr w:type="spellEnd"/>
      <w:r w:rsidRPr="008D2C07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>ский институт (филиал) ОГУ, 2019</w:t>
      </w:r>
      <w:r w:rsidRPr="008D2C07">
        <w:rPr>
          <w:rFonts w:eastAsia="Times New Roman"/>
          <w:lang w:eastAsia="ru-RU"/>
        </w:rPr>
        <w:t xml:space="preserve"> – 21с.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Pr="00D53D96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794E12">
        <w:rPr>
          <w:rFonts w:eastAsia="Times New Roman"/>
          <w:lang w:eastAsia="ru-RU"/>
        </w:rPr>
        <w:t>9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794E12">
        <w:rPr>
          <w:rFonts w:eastAsia="Times New Roman"/>
          <w:lang w:eastAsia="ru-RU"/>
        </w:rPr>
        <w:t>9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</w:t>
      </w:r>
      <w:proofErr w:type="gramStart"/>
      <w:r w:rsidRPr="00EA0D29">
        <w:rPr>
          <w:rStyle w:val="3Georgia"/>
          <w:rFonts w:eastAsiaTheme="minorEastAsia"/>
          <w:sz w:val="28"/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>
              <w:rPr>
                <w:rStyle w:val="212pt"/>
                <w:rFonts w:eastAsiaTheme="minorEastAsia"/>
              </w:rPr>
              <w:t>. . . .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>
              <w:rPr>
                <w:rStyle w:val="212pt"/>
                <w:rFonts w:eastAsiaTheme="minorEastAsia"/>
              </w:rPr>
              <w:t>литературы</w:t>
            </w:r>
            <w:proofErr w:type="gramEnd"/>
            <w:r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</w:t>
      </w:r>
      <w:proofErr w:type="gramStart"/>
      <w:r w:rsidR="006113BB" w:rsidRPr="00EA0D29">
        <w:rPr>
          <w:b/>
          <w:sz w:val="28"/>
          <w:lang w:bidi="en-US"/>
        </w:rPr>
        <w:t xml:space="preserve">и  </w:t>
      </w:r>
      <w:r w:rsidR="006113BB" w:rsidRPr="00EA0D29">
        <w:rPr>
          <w:b/>
          <w:sz w:val="28"/>
        </w:rPr>
        <w:t>контроль</w:t>
      </w:r>
      <w:proofErr w:type="gramEnd"/>
      <w:r w:rsidR="006113BB" w:rsidRPr="00EA0D29">
        <w:rPr>
          <w:b/>
          <w:sz w:val="28"/>
        </w:rPr>
        <w:t xml:space="preserve">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proofErr w:type="gramStart"/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 xml:space="preserve">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 xml:space="preserve">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794E12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794E12" w:rsidRPr="00794E12" w:rsidRDefault="00794E12" w:rsidP="00794E12">
      <w:pPr>
        <w:spacing w:line="240" w:lineRule="auto"/>
        <w:ind w:firstLine="0"/>
        <w:contextualSpacing/>
        <w:outlineLvl w:val="0"/>
        <w:rPr>
          <w:rFonts w:eastAsia="Times New Roman"/>
          <w:b/>
          <w:lang w:eastAsia="ru-RU"/>
        </w:rPr>
      </w:pP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 «Представление финансовой отчетности».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 «Первое применение МСФО».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)1 </w:t>
      </w:r>
      <w:r w:rsidRPr="00794E12">
        <w:rPr>
          <w:rFonts w:eastAsia="Times New Roman"/>
          <w:lang w:val="en-US" w:eastAsia="ru-RU"/>
        </w:rPr>
        <w:t>c</w:t>
      </w:r>
      <w:r w:rsidRPr="00794E12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13. МСФО (IAS) 2 «Запасы»: цель и сфера его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с ПБУ 23/11 «Отчет о движении денежных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с ПБУ 18/02 «Учет расчетов по налогу на прибыль».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21.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4 «Договоры страхования».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16 «Основные средства».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29.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30.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«Затраты по займам»: цель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с ПБУ 15/08 «Учет расходов по займам и кредитам».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«Раскрытие информации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34.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и ПБУ 11/2008 «Информация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38.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32, 39, 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«Совместная деятельность»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34 «Промежуточная финансовая отчетность».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36 «Обесценение активов»,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37 «Резервы, условные обязательства и условные активы». Признание, оценка и использование резервов. Сравнение МСФО </w:t>
      </w:r>
      <w:proofErr w:type="gramStart"/>
      <w:r w:rsidRPr="00794E12">
        <w:rPr>
          <w:rFonts w:eastAsia="Times New Roman"/>
          <w:lang w:eastAsia="ru-RU"/>
        </w:rPr>
        <w:t>37  «</w:t>
      </w:r>
      <w:proofErr w:type="gramEnd"/>
      <w:r w:rsidRPr="00794E12">
        <w:rPr>
          <w:rFonts w:eastAsia="Times New Roman"/>
          <w:lang w:eastAsia="ru-RU"/>
        </w:rPr>
        <w:t>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«Нематериальные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49.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с ПБУ 14/2007 «Учет нематериальных активов».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40 «Инвестиционное имущество».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52. </w:t>
      </w:r>
      <w:proofErr w:type="gramStart"/>
      <w:r w:rsidRPr="00794E12">
        <w:rPr>
          <w:rFonts w:eastAsia="Times New Roman"/>
          <w:lang w:eastAsia="ru-RU"/>
        </w:rPr>
        <w:t>МСФО  (</w:t>
      </w:r>
      <w:proofErr w:type="gramEnd"/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41 «Сельское хозяйство».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794E12">
        <w:rPr>
          <w:rFonts w:eastAsia="Times New Roman"/>
          <w:lang w:eastAsia="ru-RU"/>
        </w:rPr>
        <w:t>гиперинфляционной</w:t>
      </w:r>
      <w:proofErr w:type="spellEnd"/>
      <w:r w:rsidRPr="00794E12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55. Тенденции развития МСФО и проекты СМСФО.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56.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57.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58. Структура системы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59. </w:t>
      </w:r>
      <w:proofErr w:type="spellStart"/>
      <w:r w:rsidRPr="00794E12">
        <w:rPr>
          <w:rFonts w:eastAsia="Times New Roman"/>
          <w:lang w:eastAsia="ru-RU"/>
        </w:rPr>
        <w:t>Интерпеитации</w:t>
      </w:r>
      <w:proofErr w:type="spellEnd"/>
      <w:r w:rsidRPr="00794E12">
        <w:rPr>
          <w:rFonts w:eastAsia="Times New Roman"/>
          <w:lang w:eastAsia="ru-RU"/>
        </w:rPr>
        <w:t xml:space="preserve">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</w:t>
      </w:r>
      <w:proofErr w:type="gramStart"/>
      <w:r w:rsidRPr="0063579A">
        <w:rPr>
          <w:rFonts w:eastAsia="Times New Roman"/>
          <w:color w:val="000000"/>
        </w:rPr>
        <w:t>Ко</w:t>
      </w:r>
      <w:proofErr w:type="gramEnd"/>
      <w:r w:rsidRPr="0063579A">
        <w:rPr>
          <w:rFonts w:eastAsia="Times New Roman"/>
          <w:color w:val="000000"/>
        </w:rPr>
        <w:t xml:space="preserve">, 2012. – Режим доступа: </w:t>
      </w:r>
      <w:hyperlink r:id="rId11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 xml:space="preserve">еб. для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</w:t>
      </w:r>
      <w:proofErr w:type="gramEnd"/>
      <w:r w:rsidRPr="0063579A">
        <w:rPr>
          <w:rFonts w:eastAsia="Times New Roman"/>
          <w:color w:val="000000"/>
        </w:rPr>
        <w:t xml:space="preserve">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4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794E12" w:rsidRPr="00794E12" w:rsidRDefault="00794E12" w:rsidP="00794E12">
      <w:pPr>
        <w:spacing w:line="240" w:lineRule="auto"/>
        <w:ind w:right="-19" w:firstLine="852"/>
        <w:rPr>
          <w:rFonts w:eastAsia="Times New Roman"/>
          <w:color w:val="000000"/>
        </w:rPr>
      </w:pPr>
      <w:r w:rsidRPr="00794E12">
        <w:rPr>
          <w:rFonts w:eastAsia="Times New Roman"/>
          <w:color w:val="000000"/>
        </w:rPr>
        <w:t>- Куликова, Л.И. Международные стандарты финансовой отчетности. Нефинансовые активы организации [Электронный ресурс]: учебное пособие / Л.И. Куликова – Москва</w:t>
      </w:r>
      <w:proofErr w:type="gramStart"/>
      <w:r w:rsidRPr="00794E12">
        <w:rPr>
          <w:rFonts w:eastAsia="Times New Roman"/>
          <w:color w:val="000000"/>
        </w:rPr>
        <w:t>. :</w:t>
      </w:r>
      <w:proofErr w:type="gramEnd"/>
      <w:r w:rsidRPr="00794E12">
        <w:rPr>
          <w:rFonts w:eastAsia="Times New Roman"/>
          <w:color w:val="000000"/>
        </w:rPr>
        <w:t xml:space="preserve"> ИНФРА – М ЭБС</w:t>
      </w:r>
      <w:r w:rsidRPr="00794E12">
        <w:rPr>
          <w:rFonts w:eastAsia="Calibri"/>
        </w:rPr>
        <w:t xml:space="preserve"> </w:t>
      </w:r>
      <w:r w:rsidRPr="00794E12">
        <w:rPr>
          <w:rFonts w:eastAsia="Times New Roman"/>
          <w:color w:val="000000"/>
          <w:lang w:val="en-US"/>
        </w:rPr>
        <w:t>Z</w:t>
      </w:r>
      <w:r w:rsidRPr="00794E12">
        <w:rPr>
          <w:rFonts w:eastAsia="Times New Roman"/>
          <w:color w:val="000000"/>
        </w:rPr>
        <w:t xml:space="preserve">nanium.com, 2015. – Режим доступа: </w:t>
      </w:r>
      <w:hyperlink r:id="rId15" w:history="1">
        <w:r w:rsidRPr="00794E12">
          <w:rPr>
            <w:rFonts w:eastAsia="Times New Roman"/>
            <w:color w:val="0000FF"/>
            <w:u w:val="single"/>
          </w:rPr>
          <w:t>http://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znanium</w:t>
        </w:r>
        <w:proofErr w:type="spellEnd"/>
        <w:r w:rsidRPr="00794E12">
          <w:rPr>
            <w:rFonts w:eastAsia="Times New Roman"/>
            <w:color w:val="0000FF"/>
            <w:u w:val="single"/>
          </w:rPr>
          <w:t>.</w:t>
        </w:r>
        <w:r w:rsidRPr="00794E12">
          <w:rPr>
            <w:rFonts w:eastAsia="Times New Roman"/>
            <w:color w:val="0000FF"/>
            <w:u w:val="single"/>
            <w:lang w:val="en-US"/>
          </w:rPr>
          <w:t>com</w:t>
        </w:r>
        <w:r w:rsidRPr="00794E12">
          <w:rPr>
            <w:rFonts w:eastAsia="Times New Roman"/>
            <w:color w:val="0000FF"/>
            <w:u w:val="single"/>
          </w:rPr>
          <w:t>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bookread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phb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r w:rsidRPr="00794E12">
          <w:rPr>
            <w:rFonts w:eastAsia="Times New Roman"/>
            <w:color w:val="0000FF"/>
            <w:u w:val="single"/>
            <w:lang w:val="en-US"/>
          </w:rPr>
          <w:t>book</w:t>
        </w:r>
        <w:r w:rsidRPr="00794E12">
          <w:rPr>
            <w:rFonts w:eastAsia="Times New Roman"/>
            <w:color w:val="0000FF"/>
            <w:u w:val="single"/>
          </w:rPr>
          <w:t>=481736</w:t>
        </w:r>
      </w:hyperlink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6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FA" w:rsidRDefault="00E035FA" w:rsidP="002B762F">
      <w:pPr>
        <w:spacing w:line="240" w:lineRule="auto"/>
      </w:pPr>
      <w:r>
        <w:separator/>
      </w:r>
    </w:p>
  </w:endnote>
  <w:endnote w:type="continuationSeparator" w:id="0">
    <w:p w:rsidR="00E035FA" w:rsidRDefault="00E035F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07" w:rsidRPr="00754FFD" w:rsidRDefault="008D2C07" w:rsidP="001404E6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07">
          <w:rPr>
            <w:noProof/>
          </w:rPr>
          <w:t>21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FA" w:rsidRDefault="00E035FA" w:rsidP="002B762F">
      <w:pPr>
        <w:spacing w:line="240" w:lineRule="auto"/>
      </w:pPr>
      <w:r>
        <w:separator/>
      </w:r>
    </w:p>
  </w:footnote>
  <w:footnote w:type="continuationSeparator" w:id="0">
    <w:p w:rsidR="00E035FA" w:rsidRDefault="00E035FA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54197"/>
    <w:rsid w:val="002B762F"/>
    <w:rsid w:val="0033622C"/>
    <w:rsid w:val="003373AD"/>
    <w:rsid w:val="004B608D"/>
    <w:rsid w:val="006113BB"/>
    <w:rsid w:val="006178B1"/>
    <w:rsid w:val="00625E65"/>
    <w:rsid w:val="00626CEA"/>
    <w:rsid w:val="0063579A"/>
    <w:rsid w:val="00733BBD"/>
    <w:rsid w:val="00782A1C"/>
    <w:rsid w:val="00794E12"/>
    <w:rsid w:val="007F3C83"/>
    <w:rsid w:val="008D2C07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45AD9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C46D39-9AA0-403D-B5EB-0206294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904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420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4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?phb?book=481736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27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56C4-45D8-420F-9CD1-D248391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18</cp:revision>
  <dcterms:created xsi:type="dcterms:W3CDTF">2018-06-15T06:54:00Z</dcterms:created>
  <dcterms:modified xsi:type="dcterms:W3CDTF">2019-10-22T14:42:00Z</dcterms:modified>
</cp:coreProperties>
</file>