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3503DE" w:rsidRDefault="003503DE" w:rsidP="003503DE">
      <w:pPr>
        <w:pStyle w:val="ReportHead"/>
        <w:suppressAutoHyphens/>
        <w:rPr>
          <w:i/>
          <w:szCs w:val="28"/>
          <w:u w:val="single"/>
        </w:rPr>
      </w:pPr>
      <w:r>
        <w:rPr>
          <w:i/>
          <w:szCs w:val="28"/>
          <w:u w:val="single"/>
        </w:rPr>
        <w:t>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AD74D3">
        <w:rPr>
          <w:sz w:val="28"/>
          <w:szCs w:val="28"/>
        </w:rPr>
        <w:t>8</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 xml:space="preserve">протокол № </w:t>
      </w:r>
      <w:r w:rsidR="00AD74D3">
        <w:rPr>
          <w:rFonts w:eastAsia="Calibri"/>
          <w:sz w:val="28"/>
          <w:szCs w:val="28"/>
        </w:rPr>
        <w:t>7</w:t>
      </w:r>
      <w:r w:rsidRPr="00B6636B">
        <w:rPr>
          <w:rFonts w:eastAsia="Calibri"/>
          <w:sz w:val="28"/>
          <w:szCs w:val="28"/>
        </w:rPr>
        <w:t xml:space="preserve"> от "</w:t>
      </w:r>
      <w:r w:rsidR="00AD74D3">
        <w:rPr>
          <w:rFonts w:eastAsia="Calibri"/>
          <w:sz w:val="28"/>
          <w:szCs w:val="28"/>
        </w:rPr>
        <w:t>15</w:t>
      </w:r>
      <w:r w:rsidRPr="00B6636B">
        <w:rPr>
          <w:rFonts w:eastAsia="Calibri"/>
          <w:sz w:val="28"/>
          <w:szCs w:val="28"/>
        </w:rPr>
        <w:t xml:space="preserve">" </w:t>
      </w:r>
      <w:r w:rsidR="00AD74D3">
        <w:rPr>
          <w:rFonts w:eastAsia="Calibri"/>
          <w:sz w:val="28"/>
          <w:szCs w:val="28"/>
        </w:rPr>
        <w:t>февраля</w:t>
      </w:r>
      <w:r w:rsidRPr="00B6636B">
        <w:rPr>
          <w:rFonts w:eastAsia="Calibri"/>
          <w:sz w:val="28"/>
          <w:szCs w:val="28"/>
        </w:rPr>
        <w:t xml:space="preserve"> 201</w:t>
      </w:r>
      <w:r w:rsidR="00AD74D3">
        <w:rPr>
          <w:rFonts w:eastAsia="Calibri"/>
          <w:sz w:val="28"/>
          <w:szCs w:val="28"/>
        </w:rPr>
        <w:t>8</w:t>
      </w:r>
      <w:r w:rsidRPr="00B6636B">
        <w:rPr>
          <w:rFonts w:eastAsia="Calibri"/>
          <w:sz w:val="28"/>
          <w:szCs w:val="28"/>
        </w:rPr>
        <w:t xml:space="preserve">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791633"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tblPr>
      <w:tblGrid>
        <w:gridCol w:w="2518"/>
        <w:gridCol w:w="3544"/>
        <w:gridCol w:w="4361"/>
      </w:tblGrid>
      <w:tr w:rsidR="00AD74D3" w:rsidTr="00AD74D3">
        <w:tc>
          <w:tcPr>
            <w:tcW w:w="2518"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Критерии</w:t>
            </w:r>
          </w:p>
        </w:tc>
      </w:tr>
      <w:tr w:rsidR="00AD74D3" w:rsidTr="00AD74D3">
        <w:tc>
          <w:tcPr>
            <w:tcW w:w="2518" w:type="dxa"/>
          </w:tcPr>
          <w:p w:rsidR="00AD74D3" w:rsidRPr="0057381E" w:rsidRDefault="00AD74D3" w:rsidP="00960545">
            <w:pPr>
              <w:pStyle w:val="61"/>
              <w:shd w:val="clear" w:color="auto" w:fill="auto"/>
              <w:spacing w:line="240" w:lineRule="auto"/>
              <w:ind w:firstLine="0"/>
              <w:jc w:val="left"/>
              <w:rPr>
                <w:sz w:val="28"/>
                <w:szCs w:val="28"/>
              </w:rPr>
            </w:pPr>
            <w:r>
              <w:rPr>
                <w:sz w:val="28"/>
                <w:szCs w:val="28"/>
              </w:rPr>
              <w:t>Зачтено</w:t>
            </w:r>
          </w:p>
          <w:p w:rsidR="00AD74D3" w:rsidRPr="0057381E" w:rsidRDefault="00AD74D3" w:rsidP="00960545">
            <w:pPr>
              <w:pStyle w:val="61"/>
              <w:spacing w:line="240" w:lineRule="auto"/>
              <w:jc w:val="left"/>
              <w:rPr>
                <w:sz w:val="28"/>
                <w:szCs w:val="28"/>
              </w:rPr>
            </w:pPr>
          </w:p>
        </w:tc>
        <w:tc>
          <w:tcPr>
            <w:tcW w:w="3544" w:type="dxa"/>
            <w:vMerge w:val="restart"/>
          </w:tcPr>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AD74D3" w:rsidRPr="00AD74D3" w:rsidRDefault="00AD74D3" w:rsidP="00AD74D3">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AD74D3" w:rsidRPr="00AD74D3" w:rsidRDefault="00AD74D3" w:rsidP="00960545">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AD74D3" w:rsidRPr="00AD74D3" w:rsidRDefault="00AD74D3" w:rsidP="00960545">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течении установленного времени.</w:t>
            </w:r>
          </w:p>
        </w:tc>
      </w:tr>
      <w:tr w:rsidR="00AD74D3" w:rsidTr="00AD74D3">
        <w:tc>
          <w:tcPr>
            <w:tcW w:w="2518" w:type="dxa"/>
          </w:tcPr>
          <w:p w:rsidR="00AD74D3" w:rsidRDefault="00AD74D3" w:rsidP="00960545">
            <w:pPr>
              <w:rPr>
                <w:b/>
                <w:i/>
                <w:sz w:val="28"/>
                <w:szCs w:val="28"/>
              </w:rPr>
            </w:pPr>
            <w:r>
              <w:rPr>
                <w:sz w:val="28"/>
                <w:szCs w:val="28"/>
              </w:rPr>
              <w:t>Не зачтено</w:t>
            </w:r>
          </w:p>
        </w:tc>
        <w:tc>
          <w:tcPr>
            <w:tcW w:w="3544" w:type="dxa"/>
            <w:vMerge/>
          </w:tcPr>
          <w:p w:rsidR="00AD74D3" w:rsidRPr="00AD74D3" w:rsidRDefault="00AD74D3" w:rsidP="00960545">
            <w:pPr>
              <w:rPr>
                <w:b/>
                <w:i/>
                <w:sz w:val="28"/>
                <w:szCs w:val="28"/>
              </w:rPr>
            </w:pPr>
          </w:p>
        </w:tc>
        <w:tc>
          <w:tcPr>
            <w:tcW w:w="4361" w:type="dxa"/>
          </w:tcPr>
          <w:p w:rsidR="00AD74D3" w:rsidRPr="00AD74D3" w:rsidRDefault="00AD74D3" w:rsidP="00960545">
            <w:pPr>
              <w:rPr>
                <w:b/>
                <w:i/>
                <w:sz w:val="28"/>
                <w:szCs w:val="28"/>
              </w:rPr>
            </w:pPr>
            <w:r w:rsidRPr="00AD74D3">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AD74D3" w:rsidRDefault="00AD74D3" w:rsidP="00C102DE">
      <w:pPr>
        <w:rPr>
          <w:b/>
          <w:i/>
          <w:sz w:val="28"/>
          <w:szCs w:val="28"/>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t>Оценивание ответа на</w:t>
      </w:r>
      <w:r w:rsidR="000A27EF">
        <w:rPr>
          <w:b/>
          <w:color w:val="000000"/>
          <w:sz w:val="28"/>
          <w:szCs w:val="28"/>
          <w:lang w:eastAsia="ru-RU" w:bidi="ru-RU"/>
        </w:rPr>
        <w:t xml:space="preserve">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AD74D3" w:rsidRPr="00474766" w:rsidTr="00960545">
        <w:trPr>
          <w:trHeight w:val="669"/>
        </w:trPr>
        <w:tc>
          <w:tcPr>
            <w:tcW w:w="1995" w:type="dxa"/>
            <w:shd w:val="clear" w:color="auto" w:fill="FFFFFF"/>
            <w:vAlign w:val="center"/>
          </w:tcPr>
          <w:p w:rsidR="00AD74D3" w:rsidRPr="00474766" w:rsidRDefault="00AD74D3" w:rsidP="0096054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Критерии</w:t>
            </w:r>
          </w:p>
        </w:tc>
      </w:tr>
      <w:tr w:rsidR="00AD74D3" w:rsidRPr="00474766" w:rsidTr="00960545">
        <w:trPr>
          <w:trHeight w:val="2967"/>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D74D3" w:rsidRPr="00707E47" w:rsidRDefault="00AD74D3" w:rsidP="0096054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D74D3" w:rsidRPr="00474766" w:rsidTr="00960545">
        <w:trPr>
          <w:trHeight w:val="2356"/>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t>«</w:t>
            </w:r>
            <w:r>
              <w:rPr>
                <w:sz w:val="28"/>
                <w:szCs w:val="28"/>
                <w:lang w:eastAsia="ru-RU" w:bidi="ru-RU"/>
              </w:rPr>
              <w:t>Не зачтено</w:t>
            </w:r>
            <w:r w:rsidRPr="00474766">
              <w:rPr>
                <w:sz w:val="28"/>
                <w:szCs w:val="28"/>
                <w:lang w:eastAsia="ru-RU" w:bidi="ru-RU"/>
              </w:rPr>
              <w:t>»</w:t>
            </w:r>
          </w:p>
          <w:p w:rsidR="00AD74D3" w:rsidRPr="00474766" w:rsidRDefault="00AD74D3" w:rsidP="00960545">
            <w:pPr>
              <w:widowControl w:val="0"/>
              <w:jc w:val="both"/>
              <w:rPr>
                <w:sz w:val="28"/>
                <w:szCs w:val="28"/>
                <w:lang w:eastAsia="ru-RU" w:bidi="ru-RU"/>
              </w:rPr>
            </w:pPr>
          </w:p>
        </w:tc>
        <w:tc>
          <w:tcPr>
            <w:tcW w:w="2835" w:type="dxa"/>
            <w:vMerge/>
            <w:shd w:val="clear" w:color="auto" w:fill="FFFFFF"/>
          </w:tcPr>
          <w:p w:rsidR="00AD74D3" w:rsidRPr="00474766" w:rsidRDefault="00AD74D3" w:rsidP="00960545">
            <w:pPr>
              <w:ind w:right="132"/>
              <w:jc w:val="both"/>
              <w:rPr>
                <w:sz w:val="28"/>
                <w:szCs w:val="28"/>
              </w:rPr>
            </w:pPr>
          </w:p>
        </w:tc>
        <w:tc>
          <w:tcPr>
            <w:tcW w:w="5386" w:type="dxa"/>
            <w:shd w:val="clear" w:color="auto" w:fill="FFFFFF"/>
          </w:tcPr>
          <w:p w:rsidR="00AD74D3" w:rsidRPr="00474766" w:rsidRDefault="00AD74D3" w:rsidP="0096054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BD7B6C" w:rsidRPr="00BD7B6C" w:rsidRDefault="00BD7B6C" w:rsidP="00BD7B6C">
      <w:pPr>
        <w:ind w:firstLine="709"/>
        <w:jc w:val="both"/>
        <w:rPr>
          <w:sz w:val="28"/>
          <w:szCs w:val="28"/>
        </w:rPr>
      </w:pPr>
      <w:r w:rsidRPr="00BD7B6C">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BD7B6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BD7B6C">
        <w:rPr>
          <w:color w:val="000000"/>
          <w:sz w:val="28"/>
          <w:szCs w:val="28"/>
        </w:rPr>
        <w:t xml:space="preserve">Тестирования проводится  с использованием </w:t>
      </w:r>
      <w:r w:rsidRPr="00BD7B6C">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D7B6C">
        <w:rPr>
          <w:rStyle w:val="36"/>
          <w:rFonts w:eastAsiaTheme="majorEastAsia"/>
          <w:u w:val="none"/>
        </w:rPr>
        <w:t xml:space="preserve">менее 55 % </w:t>
      </w:r>
      <w:r w:rsidRPr="00BD7B6C">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зачету</w:t>
      </w:r>
    </w:p>
    <w:bookmarkEnd w:id="10"/>
    <w:p w:rsidR="00AD74D3" w:rsidRPr="00AD74D3" w:rsidRDefault="00AD74D3" w:rsidP="00AD74D3">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Зачет проводится  в форме тестирования с использованием 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A66" w:rsidRDefault="00620A66" w:rsidP="005A0E63">
      <w:r>
        <w:separator/>
      </w:r>
    </w:p>
  </w:endnote>
  <w:endnote w:type="continuationSeparator" w:id="0">
    <w:p w:rsidR="00620A66" w:rsidRDefault="00620A66"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791633">
        <w:pPr>
          <w:pStyle w:val="ac"/>
          <w:jc w:val="right"/>
        </w:pPr>
        <w:fldSimple w:instr=" PAGE   \* MERGEFORMAT ">
          <w:r w:rsidR="003503DE">
            <w:rPr>
              <w:noProof/>
            </w:rPr>
            <w:t>16</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A66" w:rsidRDefault="00620A66" w:rsidP="005A0E63">
      <w:r>
        <w:separator/>
      </w:r>
    </w:p>
  </w:footnote>
  <w:footnote w:type="continuationSeparator" w:id="0">
    <w:p w:rsidR="00620A66" w:rsidRDefault="00620A6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5334"/>
    <w:rsid w:val="00256AFA"/>
    <w:rsid w:val="0027358B"/>
    <w:rsid w:val="00281841"/>
    <w:rsid w:val="002858DC"/>
    <w:rsid w:val="002A0163"/>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03DE"/>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7818"/>
    <w:rsid w:val="005F7E85"/>
    <w:rsid w:val="00603BCE"/>
    <w:rsid w:val="00620A66"/>
    <w:rsid w:val="00623C0A"/>
    <w:rsid w:val="0062730E"/>
    <w:rsid w:val="006331AD"/>
    <w:rsid w:val="006443A6"/>
    <w:rsid w:val="0065484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1633"/>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D7B6C"/>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D204D"/>
    <w:rsid w:val="00EE10F1"/>
    <w:rsid w:val="00F00872"/>
    <w:rsid w:val="00F011E5"/>
    <w:rsid w:val="00F07B45"/>
    <w:rsid w:val="00F10A12"/>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1685777">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E7BE-F0B6-4205-BCCA-64E035DC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21096</Words>
  <Characters>120253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2019-11-05T09:23:00Z</cp:lastPrinted>
  <dcterms:created xsi:type="dcterms:W3CDTF">2019-12-01T16:24:00Z</dcterms:created>
  <dcterms:modified xsi:type="dcterms:W3CDTF">2019-12-09T01:14:00Z</dcterms:modified>
</cp:coreProperties>
</file>