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9218D">
        <w:rPr>
          <w:rFonts w:eastAsiaTheme="minorHAnsi"/>
          <w:szCs w:val="28"/>
        </w:rPr>
        <w:t>201</w:t>
      </w:r>
      <w:r w:rsidR="00F824A1">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9218D">
        <w:rPr>
          <w:rFonts w:eastAsia="Times New Roman"/>
          <w:bCs/>
          <w:szCs w:val="28"/>
          <w:lang w:eastAsia="ru-RU"/>
        </w:rPr>
        <w:t>201</w:t>
      </w:r>
      <w:r w:rsidR="00F824A1">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4D59B3">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D9218D">
        <w:rPr>
          <w:rFonts w:eastAsia="Times New Roman"/>
          <w:szCs w:val="28"/>
        </w:rPr>
        <w:t>201</w:t>
      </w:r>
      <w:r w:rsidR="00F824A1">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9218D">
        <w:rPr>
          <w:color w:val="000000"/>
          <w:szCs w:val="28"/>
        </w:rPr>
        <w:t>201</w:t>
      </w:r>
      <w:r w:rsidR="00F824A1">
        <w:rPr>
          <w:color w:val="000000"/>
          <w:szCs w:val="28"/>
        </w:rPr>
        <w:t>8</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59B3">
        <w:rPr>
          <w:szCs w:val="28"/>
        </w:rPr>
        <w:t>заочной</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4D59B3">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362254">
            <w:pPr>
              <w:spacing w:line="204" w:lineRule="auto"/>
              <w:ind w:firstLine="0"/>
              <w:jc w:val="center"/>
              <w:rPr>
                <w:rFonts w:eastAsia="Times New Roman"/>
                <w:szCs w:val="28"/>
              </w:rPr>
            </w:pPr>
            <w:r>
              <w:rPr>
                <w:rFonts w:eastAsia="Times New Roman"/>
                <w:szCs w:val="28"/>
              </w:rPr>
              <w:t>1</w:t>
            </w:r>
            <w:r w:rsidR="00362254">
              <w:rPr>
                <w:rFonts w:eastAsia="Times New Roman"/>
                <w:szCs w:val="28"/>
              </w:rPr>
              <w:t>0</w:t>
            </w:r>
          </w:p>
        </w:tc>
      </w:tr>
      <w:tr w:rsidR="00A96197" w:rsidRPr="00F1203C" w:rsidTr="00735DA0">
        <w:trPr>
          <w:jc w:val="center"/>
        </w:trPr>
        <w:tc>
          <w:tcPr>
            <w:tcW w:w="9327" w:type="dxa"/>
            <w:shd w:val="clear" w:color="auto" w:fill="auto"/>
          </w:tcPr>
          <w:p w:rsidR="00A96197" w:rsidRPr="001800DF" w:rsidRDefault="00A96197" w:rsidP="004D59B3">
            <w:pPr>
              <w:ind w:right="-260" w:firstLine="0"/>
              <w:rPr>
                <w:rFonts w:eastAsiaTheme="minorHAnsi"/>
                <w:szCs w:val="28"/>
              </w:rPr>
            </w:pPr>
            <w:r w:rsidRPr="001800DF">
              <w:rPr>
                <w:bCs/>
                <w:color w:val="000000"/>
                <w:szCs w:val="28"/>
              </w:rPr>
              <w:t>3.</w:t>
            </w:r>
            <w:r w:rsidR="004D59B3">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4D59B3">
            <w:pPr>
              <w:spacing w:line="204" w:lineRule="auto"/>
              <w:ind w:firstLine="0"/>
              <w:jc w:val="center"/>
              <w:rPr>
                <w:rFonts w:eastAsia="Times New Roman"/>
                <w:szCs w:val="28"/>
              </w:rPr>
            </w:pPr>
            <w:r>
              <w:rPr>
                <w:rFonts w:eastAsia="Times New Roman"/>
                <w:szCs w:val="28"/>
              </w:rPr>
              <w:t>1</w:t>
            </w:r>
            <w:r w:rsidR="004D59B3">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w:t>
      </w:r>
      <w:r w:rsidR="004D59B3">
        <w:rPr>
          <w:rFonts w:eastAsiaTheme="minorHAnsi"/>
          <w:color w:val="000000" w:themeColor="text1"/>
          <w:szCs w:val="28"/>
        </w:rPr>
        <w:t>готовка к практическим занятиям.</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4D59B3" w:rsidRP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Нормативно-техническая документация в строительстве. Разработка технологических схем при</w:t>
      </w:r>
      <w:r>
        <w:rPr>
          <w:rFonts w:eastAsiaTheme="minorHAnsi"/>
          <w:szCs w:val="28"/>
        </w:rPr>
        <w:t xml:space="preserve"> разработке земляных сооружений;</w:t>
      </w:r>
    </w:p>
    <w:p w:rsid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Разработка технологических схем при устройстве монолитных</w:t>
      </w:r>
      <w:r>
        <w:rPr>
          <w:rFonts w:eastAsiaTheme="minorHAnsi"/>
          <w:szCs w:val="28"/>
        </w:rPr>
        <w:t xml:space="preserve"> </w:t>
      </w:r>
      <w:r w:rsidRPr="004D59B3">
        <w:rPr>
          <w:rFonts w:eastAsiaTheme="minorHAnsi"/>
          <w:szCs w:val="28"/>
        </w:rPr>
        <w:t>и каменных конструкций. Подсчет объёмов работ при возведении зданий с кирпичными стенами. Вычерчивание технологических схем по монтажу конструкций. Подсчет объёмов работ при возведении монолитных железобетонных</w:t>
      </w:r>
      <w:r>
        <w:rPr>
          <w:rFonts w:eastAsiaTheme="minorHAnsi"/>
          <w:szCs w:val="28"/>
        </w:rPr>
        <w:t xml:space="preserve"> </w:t>
      </w:r>
      <w:r w:rsidRPr="004D59B3">
        <w:rPr>
          <w:rFonts w:eastAsiaTheme="minorHAnsi"/>
          <w:szCs w:val="28"/>
        </w:rPr>
        <w:t>конструкций. Контроль качества при возведении конструкций</w:t>
      </w:r>
      <w:r>
        <w:rPr>
          <w:rFonts w:eastAsiaTheme="minorHAnsi"/>
          <w:szCs w:val="28"/>
        </w:rPr>
        <w:t xml:space="preserve"> </w:t>
      </w:r>
      <w:r w:rsidRPr="004D59B3">
        <w:rPr>
          <w:rFonts w:eastAsiaTheme="minorHAnsi"/>
          <w:szCs w:val="28"/>
        </w:rPr>
        <w:t>различного типа.</w:t>
      </w:r>
    </w:p>
    <w:p w:rsidR="00A96197" w:rsidRPr="009A7733" w:rsidRDefault="00A96197" w:rsidP="004D59B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w:t>
      </w:r>
      <w:r w:rsidR="004D59B3">
        <w:rPr>
          <w:rFonts w:eastAsia="Times New Roman"/>
          <w:color w:val="000000" w:themeColor="text1"/>
          <w:szCs w:val="28"/>
          <w:lang w:eastAsia="ru-RU"/>
        </w:rPr>
        <w:t>очной</w:t>
      </w:r>
      <w:r w:rsidRPr="009A7733">
        <w:rPr>
          <w:rFonts w:eastAsia="Times New Roman"/>
          <w:color w:val="000000" w:themeColor="text1"/>
          <w:szCs w:val="28"/>
          <w:lang w:eastAsia="ru-RU"/>
        </w:rPr>
        <w:t xml:space="preserve">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w:t>
      </w:r>
      <w:r w:rsidR="00D9218D">
        <w:rPr>
          <w:color w:val="000000" w:themeColor="text1"/>
          <w:sz w:val="28"/>
          <w:szCs w:val="28"/>
        </w:rPr>
        <w:t>2015</w:t>
      </w:r>
      <w:r w:rsidRPr="009132E5">
        <w:rPr>
          <w:color w:val="000000" w:themeColor="text1"/>
          <w:sz w:val="28"/>
          <w:szCs w:val="28"/>
        </w:rPr>
        <w:t>.</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w:t>
      </w:r>
      <w:r w:rsidR="00D9218D">
        <w:rPr>
          <w:color w:val="000000" w:themeColor="text1"/>
          <w:szCs w:val="28"/>
        </w:rPr>
        <w:t>2015</w:t>
      </w:r>
      <w:r w:rsidRPr="009132E5">
        <w:rPr>
          <w:color w:val="000000" w:themeColor="text1"/>
          <w:szCs w:val="28"/>
        </w:rPr>
        <w:t>.</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w:t>
      </w:r>
      <w:r w:rsidR="00D9218D">
        <w:rPr>
          <w:color w:val="000000" w:themeColor="text1"/>
          <w:sz w:val="28"/>
          <w:szCs w:val="28"/>
        </w:rPr>
        <w:t>2015</w:t>
      </w:r>
      <w:r w:rsidRPr="009132E5">
        <w:rPr>
          <w:color w:val="000000" w:themeColor="text1"/>
          <w:sz w:val="28"/>
          <w:szCs w:val="28"/>
        </w:rPr>
        <w:t>.</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осуществлять поиск и использование информации (в том числе справ</w:t>
      </w:r>
      <w:r w:rsidR="004D59B3">
        <w:rPr>
          <w:color w:val="000000" w:themeColor="text1"/>
          <w:sz w:val="28"/>
          <w:szCs w:val="28"/>
        </w:rPr>
        <w:t>очной</w:t>
      </w:r>
      <w:r w:rsidRPr="009132E5">
        <w:rPr>
          <w:color w:val="000000" w:themeColor="text1"/>
          <w:sz w:val="28"/>
          <w:szCs w:val="28"/>
        </w:rPr>
        <w:t xml:space="preserve">,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254FF8" w:rsidRPr="00254FF8">
        <w:rPr>
          <w:rFonts w:eastAsiaTheme="minorHAnsi"/>
          <w:color w:val="000000" w:themeColor="text1"/>
          <w:szCs w:val="28"/>
        </w:rPr>
        <w:t>Возведение подземной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Pr="005056CF" w:rsidRDefault="00A96197" w:rsidP="00A96197">
      <w:pPr>
        <w:ind w:firstLine="709"/>
        <w:jc w:val="both"/>
        <w:rPr>
          <w:b/>
        </w:rPr>
      </w:pPr>
      <w:r>
        <w:rPr>
          <w:b/>
        </w:rPr>
        <w:t>3.</w:t>
      </w:r>
      <w:r w:rsidR="004D59B3">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lastRenderedPageBreak/>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lastRenderedPageBreak/>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4D59B3"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4D59B3" w:rsidRDefault="004D59B3" w:rsidP="00A96197">
      <w:pPr>
        <w:ind w:firstLine="709"/>
        <w:jc w:val="both"/>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916E55" w:rsidRPr="004D59B3" w:rsidRDefault="00A96197" w:rsidP="00B463CD">
      <w:pPr>
        <w:numPr>
          <w:ilvl w:val="0"/>
          <w:numId w:val="8"/>
        </w:numPr>
        <w:shd w:val="clear" w:color="auto" w:fill="FFFFFF"/>
        <w:tabs>
          <w:tab w:val="left" w:pos="993"/>
        </w:tabs>
        <w:autoSpaceDN w:val="0"/>
        <w:ind w:left="0" w:firstLine="709"/>
        <w:contextualSpacing/>
        <w:jc w:val="both"/>
        <w:rPr>
          <w:rFonts w:eastAsiaTheme="minorHAnsi"/>
          <w:szCs w:val="28"/>
        </w:rPr>
      </w:pPr>
      <w:r w:rsidRPr="004D59B3">
        <w:rPr>
          <w:rFonts w:eastAsia="Times New Roman"/>
          <w:color w:val="000000"/>
          <w:szCs w:val="28"/>
          <w:lang w:eastAsia="ru-RU"/>
        </w:rPr>
        <w:t>уровень умения сформулировать собственную позицию, оценку и аргументировать ее.</w:t>
      </w:r>
    </w:p>
    <w:sectPr w:rsidR="00916E55" w:rsidRPr="004D59B3"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E9" w:rsidRDefault="005D46E9" w:rsidP="00661BC3">
      <w:r>
        <w:separator/>
      </w:r>
    </w:p>
  </w:endnote>
  <w:endnote w:type="continuationSeparator" w:id="0">
    <w:p w:rsidR="005D46E9" w:rsidRDefault="005D46E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824A1">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E9" w:rsidRDefault="005D46E9" w:rsidP="00661BC3">
      <w:r>
        <w:separator/>
      </w:r>
    </w:p>
  </w:footnote>
  <w:footnote w:type="continuationSeparator" w:id="0">
    <w:p w:rsidR="005D46E9" w:rsidRDefault="005D46E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28B"/>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4FF8"/>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2254"/>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22F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9B3"/>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6E9"/>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39F8"/>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825"/>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A7F82"/>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18D"/>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4A1"/>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C18D"/>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34</cp:revision>
  <dcterms:created xsi:type="dcterms:W3CDTF">2019-10-18T19:54:00Z</dcterms:created>
  <dcterms:modified xsi:type="dcterms:W3CDTF">2019-10-23T05:35:00Z</dcterms:modified>
</cp:coreProperties>
</file>