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6A" w:rsidRPr="000F3681" w:rsidRDefault="004A1C6A" w:rsidP="004A1C6A">
      <w:pPr>
        <w:pStyle w:val="ReportHead"/>
        <w:suppressAutoHyphens/>
        <w:rPr>
          <w:sz w:val="24"/>
          <w:szCs w:val="24"/>
        </w:rPr>
      </w:pPr>
      <w:proofErr w:type="spellStart"/>
      <w:r w:rsidRPr="000F3681">
        <w:rPr>
          <w:sz w:val="24"/>
          <w:szCs w:val="24"/>
        </w:rPr>
        <w:t>Минобрнауки</w:t>
      </w:r>
      <w:proofErr w:type="spellEnd"/>
      <w:r w:rsidRPr="000F3681">
        <w:rPr>
          <w:sz w:val="24"/>
          <w:szCs w:val="24"/>
        </w:rPr>
        <w:t xml:space="preserve"> России</w:t>
      </w:r>
    </w:p>
    <w:p w:rsidR="004A1C6A" w:rsidRPr="000F3681" w:rsidRDefault="004A1C6A" w:rsidP="004A1C6A">
      <w:pPr>
        <w:pStyle w:val="ReportHead"/>
        <w:suppressAutoHyphens/>
        <w:rPr>
          <w:sz w:val="24"/>
          <w:szCs w:val="24"/>
        </w:rPr>
      </w:pPr>
    </w:p>
    <w:p w:rsidR="004A1C6A" w:rsidRPr="000F3681" w:rsidRDefault="004A1C6A" w:rsidP="004A1C6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3681">
        <w:rPr>
          <w:rFonts w:ascii="Times New Roman" w:hAnsi="Times New Roman"/>
          <w:sz w:val="24"/>
          <w:szCs w:val="24"/>
        </w:rPr>
        <w:t>Бузулукский гуманитарно-технологический институт (филиал)</w:t>
      </w:r>
    </w:p>
    <w:p w:rsidR="004A1C6A" w:rsidRPr="000F3681" w:rsidRDefault="004A1C6A" w:rsidP="004A1C6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3681">
        <w:rPr>
          <w:rFonts w:ascii="Times New Roman" w:hAnsi="Times New Roman"/>
          <w:sz w:val="24"/>
          <w:szCs w:val="24"/>
        </w:rPr>
        <w:t xml:space="preserve">федерального государственного бюджетного образовательного </w:t>
      </w:r>
    </w:p>
    <w:p w:rsidR="004A1C6A" w:rsidRPr="000F3681" w:rsidRDefault="004A1C6A" w:rsidP="004A1C6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3681">
        <w:rPr>
          <w:rFonts w:ascii="Times New Roman" w:hAnsi="Times New Roman"/>
          <w:sz w:val="24"/>
          <w:szCs w:val="24"/>
        </w:rPr>
        <w:t>учреждения высшего</w:t>
      </w:r>
      <w:r w:rsidR="005D37E2">
        <w:rPr>
          <w:rFonts w:ascii="Times New Roman" w:hAnsi="Times New Roman"/>
          <w:sz w:val="24"/>
          <w:szCs w:val="24"/>
        </w:rPr>
        <w:t xml:space="preserve"> профессионального</w:t>
      </w:r>
      <w:r w:rsidRPr="000F3681">
        <w:rPr>
          <w:rFonts w:ascii="Times New Roman" w:hAnsi="Times New Roman"/>
          <w:sz w:val="24"/>
          <w:szCs w:val="24"/>
        </w:rPr>
        <w:t xml:space="preserve"> образования</w:t>
      </w:r>
    </w:p>
    <w:p w:rsidR="004A1C6A" w:rsidRPr="000F3681" w:rsidRDefault="004A1C6A" w:rsidP="004A1C6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3681">
        <w:rPr>
          <w:rFonts w:ascii="Times New Roman" w:hAnsi="Times New Roman"/>
          <w:sz w:val="24"/>
          <w:szCs w:val="24"/>
        </w:rPr>
        <w:t>«Оренбургский государственный университет»</w:t>
      </w:r>
    </w:p>
    <w:p w:rsidR="004A1C6A" w:rsidRPr="000F3681" w:rsidRDefault="004A1C6A" w:rsidP="004A1C6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A1C6A" w:rsidRPr="000F3681" w:rsidRDefault="004A1C6A" w:rsidP="004A1C6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3681">
        <w:rPr>
          <w:rFonts w:ascii="Times New Roman" w:hAnsi="Times New Roman"/>
          <w:sz w:val="24"/>
          <w:szCs w:val="24"/>
        </w:rPr>
        <w:t>Кафедра финансов и кредита</w:t>
      </w:r>
    </w:p>
    <w:p w:rsidR="004A1C6A" w:rsidRDefault="004A1C6A" w:rsidP="004A1C6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1C6A" w:rsidRDefault="004A1C6A" w:rsidP="004A1C6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1C6A" w:rsidRDefault="004A1C6A" w:rsidP="004A1C6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1C6A" w:rsidRDefault="004A1C6A" w:rsidP="004A1C6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1C6A" w:rsidRDefault="004A1C6A" w:rsidP="004A1C6A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4A1C6A" w:rsidRDefault="004A1C6A" w:rsidP="004A1C6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4A1C6A" w:rsidRDefault="004A1C6A" w:rsidP="004A1C6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«Б.1.В.ОД.13 Организация исполнения бюджета»</w:t>
      </w: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A1C6A" w:rsidRDefault="004A1C6A" w:rsidP="004A1C6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A1C6A" w:rsidRDefault="004A1C6A" w:rsidP="004A1C6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A1C6A" w:rsidRDefault="004A1C6A" w:rsidP="004A1C6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4A1C6A" w:rsidRDefault="004A1C6A" w:rsidP="004A1C6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A1C6A" w:rsidRDefault="004A1C6A" w:rsidP="004A1C6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4A1C6A" w:rsidRDefault="004A1C6A" w:rsidP="004A1C6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A1C6A" w:rsidRDefault="004A1C6A" w:rsidP="004A1C6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</w:t>
      </w:r>
      <w:r w:rsidR="00A01160">
        <w:rPr>
          <w:sz w:val="24"/>
        </w:rPr>
        <w:t>р</w:t>
      </w:r>
      <w:r>
        <w:rPr>
          <w:sz w:val="24"/>
        </w:rPr>
        <w:t>аммы</w:t>
      </w:r>
    </w:p>
    <w:p w:rsidR="004A1C6A" w:rsidRDefault="004A1C6A" w:rsidP="004A1C6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A1C6A" w:rsidRDefault="004A1C6A" w:rsidP="004A1C6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A1C6A" w:rsidRDefault="004A1C6A" w:rsidP="004A1C6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A1C6A" w:rsidRDefault="004D1DB6" w:rsidP="004A1C6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4A1C6A">
        <w:rPr>
          <w:i/>
          <w:sz w:val="24"/>
          <w:u w:val="single"/>
        </w:rPr>
        <w:t>чная</w:t>
      </w:r>
    </w:p>
    <w:p w:rsidR="004A1C6A" w:rsidRDefault="004A1C6A" w:rsidP="004A1C6A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0F3681" w:rsidRDefault="000F3681" w:rsidP="004A1C6A">
      <w:pPr>
        <w:pStyle w:val="ReportHead"/>
        <w:suppressAutoHyphens/>
        <w:rPr>
          <w:sz w:val="24"/>
        </w:rPr>
      </w:pPr>
    </w:p>
    <w:p w:rsidR="000F3681" w:rsidRDefault="000F3681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4A1C6A" w:rsidRDefault="004A1C6A" w:rsidP="004A1C6A">
      <w:pPr>
        <w:pStyle w:val="ReportHead"/>
        <w:suppressAutoHyphens/>
        <w:rPr>
          <w:sz w:val="24"/>
        </w:rPr>
      </w:pPr>
    </w:p>
    <w:p w:rsidR="00C045CF" w:rsidRPr="004A1C6A" w:rsidRDefault="004A1C6A" w:rsidP="004A1C6A">
      <w:pPr>
        <w:spacing w:line="240" w:lineRule="auto"/>
        <w:ind w:left="-851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1C6A">
        <w:rPr>
          <w:rFonts w:ascii="Times New Roman" w:hAnsi="Times New Roman" w:cs="Times New Roman"/>
          <w:sz w:val="24"/>
        </w:rPr>
        <w:t>Год набора 201</w:t>
      </w:r>
      <w:r w:rsidR="005D37E2">
        <w:rPr>
          <w:rFonts w:ascii="Times New Roman" w:hAnsi="Times New Roman" w:cs="Times New Roman"/>
          <w:sz w:val="24"/>
        </w:rPr>
        <w:t>5</w:t>
      </w:r>
    </w:p>
    <w:p w:rsidR="000F3681" w:rsidRDefault="000F3681" w:rsidP="000F368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Составитель _____________________ Алексеева Е.В.</w:t>
      </w:r>
    </w:p>
    <w:p w:rsidR="000F3681" w:rsidRPr="000F3681" w:rsidRDefault="000F3681" w:rsidP="000F3681">
      <w:pPr>
        <w:suppressLineNumbers/>
        <w:jc w:val="both"/>
        <w:rPr>
          <w:rFonts w:ascii="Times New Roman" w:hAnsi="Times New Roman" w:cs="Times New Roman"/>
          <w:sz w:val="28"/>
          <w:szCs w:val="28"/>
        </w:rPr>
      </w:pPr>
    </w:p>
    <w:p w:rsidR="000F3681" w:rsidRPr="000F3681" w:rsidRDefault="000F3681" w:rsidP="000F3681">
      <w:pPr>
        <w:suppressLineNumbers/>
        <w:jc w:val="both"/>
        <w:rPr>
          <w:rFonts w:ascii="Times New Roman" w:hAnsi="Times New Roman" w:cs="Times New Roman"/>
          <w:sz w:val="28"/>
          <w:szCs w:val="28"/>
        </w:rPr>
      </w:pPr>
    </w:p>
    <w:p w:rsidR="000F3681" w:rsidRPr="000F3681" w:rsidRDefault="000F3681" w:rsidP="000F3681">
      <w:pPr>
        <w:suppressLineNumbers/>
        <w:jc w:val="both"/>
        <w:rPr>
          <w:rFonts w:ascii="Times New Roman" w:hAnsi="Times New Roman" w:cs="Times New Roman"/>
          <w:sz w:val="28"/>
          <w:szCs w:val="28"/>
        </w:rPr>
      </w:pPr>
    </w:p>
    <w:p w:rsidR="000F3681" w:rsidRPr="000F3681" w:rsidRDefault="000F3681" w:rsidP="000F3681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hAnsi="Times New Roman" w:cs="Times New Roman"/>
          <w:sz w:val="28"/>
          <w:szCs w:val="28"/>
          <w:lang w:eastAsia="en-US"/>
        </w:rPr>
        <w:t>Методические указания рассмотрены и одобрены на заседании кафедры финансов и кредита</w:t>
      </w: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A47F15" w:rsidRPr="000F3681" w:rsidRDefault="00A47F15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rPr>
          <w:rFonts w:ascii="Times New Roman" w:hAnsi="Times New Roman" w:cs="Times New Roman"/>
          <w:b/>
          <w:sz w:val="28"/>
          <w:szCs w:val="28"/>
        </w:rPr>
      </w:pPr>
      <w:r w:rsidRPr="000F3681">
        <w:rPr>
          <w:rFonts w:ascii="Times New Roman" w:hAnsi="Times New Roman" w:cs="Times New Roman"/>
          <w:sz w:val="28"/>
          <w:szCs w:val="28"/>
          <w:lang w:eastAsia="en-US"/>
        </w:rPr>
        <w:t xml:space="preserve">Методические указания являются приложением к рабочей программе по дисциплине </w:t>
      </w:r>
      <w:r>
        <w:rPr>
          <w:rFonts w:ascii="Times New Roman" w:hAnsi="Times New Roman" w:cs="Times New Roman"/>
          <w:iCs/>
          <w:sz w:val="28"/>
          <w:szCs w:val="28"/>
          <w:lang w:eastAsia="en-US"/>
        </w:rPr>
        <w:t>Организация исполнения бюджета</w:t>
      </w:r>
    </w:p>
    <w:p w:rsidR="00C045CF" w:rsidRDefault="00C045CF" w:rsidP="00C045CF">
      <w:pPr>
        <w:pStyle w:val="a7"/>
        <w:contextualSpacing/>
        <w:rPr>
          <w:sz w:val="28"/>
          <w:szCs w:val="28"/>
        </w:rPr>
      </w:pPr>
    </w:p>
    <w:p w:rsidR="000F3681" w:rsidRDefault="000F3681" w:rsidP="00C045CF">
      <w:pPr>
        <w:pStyle w:val="a7"/>
        <w:contextualSpacing/>
        <w:rPr>
          <w:sz w:val="28"/>
          <w:szCs w:val="28"/>
        </w:rPr>
      </w:pPr>
    </w:p>
    <w:p w:rsidR="000F3681" w:rsidRDefault="000F3681" w:rsidP="00C045CF">
      <w:pPr>
        <w:pStyle w:val="a7"/>
        <w:contextualSpacing/>
        <w:rPr>
          <w:sz w:val="28"/>
          <w:szCs w:val="28"/>
        </w:rPr>
      </w:pPr>
    </w:p>
    <w:p w:rsidR="00C045CF" w:rsidRDefault="004A2E57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C045CF">
        <w:rPr>
          <w:rFonts w:ascii="Times New Roman" w:hAnsi="Times New Roman"/>
          <w:b/>
          <w:sz w:val="28"/>
          <w:szCs w:val="28"/>
        </w:rPr>
        <w:t xml:space="preserve"> Методические рекомендации по изучению теоретических основ дисциплины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принципом организации самостоятельной работы студентов по освоению дисциплины является комплексный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 на консультациях и домашней подготовке.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6D6A47">
        <w:rPr>
          <w:rFonts w:ascii="Times New Roman" w:hAnsi="Times New Roman"/>
          <w:sz w:val="28"/>
          <w:szCs w:val="28"/>
        </w:rPr>
        <w:t>Организация исполнения бюджета</w:t>
      </w:r>
      <w:r>
        <w:rPr>
          <w:rFonts w:ascii="Times New Roman" w:hAnsi="Times New Roman"/>
          <w:sz w:val="28"/>
          <w:szCs w:val="28"/>
        </w:rPr>
        <w:t>» призвано не только  углубить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4D1DB6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4D1DB6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4D1DB6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9C5EE6">
        <w:rPr>
          <w:rFonts w:ascii="Times New Roman" w:hAnsi="Times New Roman"/>
          <w:sz w:val="28"/>
          <w:szCs w:val="28"/>
        </w:rPr>
        <w:t>«</w:t>
      </w:r>
      <w:r w:rsidR="00441335">
        <w:rPr>
          <w:rFonts w:ascii="Times New Roman" w:hAnsi="Times New Roman"/>
          <w:sz w:val="28"/>
          <w:szCs w:val="28"/>
        </w:rPr>
        <w:t>Организация исполнения бюджета</w:t>
      </w:r>
      <w:r w:rsidR="009C5EE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научной литературой – важный составляющий элемент по освоению дисциплины.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Выбор и изучение литературы осуществляется поэтапно: первичное ознакомление и беглое прочтение источника, далее  чтение более медленное, продуманное, глубокое, с обязательным конспектированием  и анализом. Целесообразно начать чтение научной литературы с источника, в 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учебник или учебное пособие.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литература для чтения и изучения отбирается по ключевым понятиям, составляющим тему исследования; по рекомендации преподавателя; из имеющихся источников. 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Чтение научной литературы должно сопровождаться работой со словарями, учебниками, записями лекций. Это помогает адекватно понимать научную терминологию, актуализировать знания и полнее их использовать.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реферата, контрольных работ литературу рекомендует научный руководитель, существует возможность самостоятельного подбора и выбора студентом используемых источников.</w:t>
      </w:r>
    </w:p>
    <w:p w:rsidR="00242E70" w:rsidRDefault="00242E70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D1DB6" w:rsidRDefault="004D1DB6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4A2E57" w:rsidP="000F3681">
      <w:pPr>
        <w:pStyle w:val="a9"/>
        <w:tabs>
          <w:tab w:val="left" w:pos="142"/>
        </w:tabs>
        <w:ind w:left="0" w:firstLine="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0F3681">
        <w:rPr>
          <w:b/>
          <w:bCs/>
          <w:sz w:val="28"/>
          <w:szCs w:val="28"/>
        </w:rPr>
        <w:t xml:space="preserve"> </w:t>
      </w:r>
      <w:r w:rsidR="00C045CF">
        <w:rPr>
          <w:b/>
          <w:bCs/>
          <w:sz w:val="28"/>
          <w:szCs w:val="28"/>
        </w:rPr>
        <w:t>Методические рекомендаци</w:t>
      </w:r>
      <w:r w:rsidR="001D137A">
        <w:rPr>
          <w:b/>
          <w:bCs/>
          <w:sz w:val="28"/>
          <w:szCs w:val="28"/>
        </w:rPr>
        <w:t xml:space="preserve">и при подготовке к практическим </w:t>
      </w:r>
      <w:r w:rsidR="00C045CF">
        <w:rPr>
          <w:b/>
          <w:bCs/>
          <w:sz w:val="28"/>
          <w:szCs w:val="28"/>
        </w:rPr>
        <w:t>занятиям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занятие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В таблице представлена тематика практических занятий</w:t>
      </w:r>
    </w:p>
    <w:p w:rsidR="000F3681" w:rsidRDefault="000F3681" w:rsidP="000F3681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6A47" w:rsidRPr="000F3681" w:rsidRDefault="006D6A47" w:rsidP="000F3681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(семинары)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20"/>
        <w:gridCol w:w="1066"/>
        <w:gridCol w:w="6291"/>
        <w:gridCol w:w="1237"/>
      </w:tblGrid>
      <w:tr w:rsidR="006D6A47" w:rsidRPr="006D6A47" w:rsidTr="00F820A8">
        <w:trPr>
          <w:trHeight w:val="635"/>
          <w:tblHeader/>
        </w:trPr>
        <w:tc>
          <w:tcPr>
            <w:tcW w:w="1120" w:type="dxa"/>
            <w:shd w:val="clear" w:color="auto" w:fill="auto"/>
            <w:vAlign w:val="center"/>
          </w:tcPr>
          <w:p w:rsidR="006D6A47" w:rsidRPr="006D6A47" w:rsidRDefault="006D6A47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занятия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D6A47" w:rsidRPr="006D6A47" w:rsidRDefault="006D6A47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раздела</w:t>
            </w:r>
          </w:p>
        </w:tc>
        <w:tc>
          <w:tcPr>
            <w:tcW w:w="6291" w:type="dxa"/>
            <w:shd w:val="clear" w:color="auto" w:fill="auto"/>
            <w:vAlign w:val="center"/>
          </w:tcPr>
          <w:p w:rsidR="006D6A47" w:rsidRPr="006D6A47" w:rsidRDefault="006D6A47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D6A47" w:rsidRPr="006D6A47" w:rsidRDefault="006D6A47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6D6A47" w:rsidRPr="006D6A47" w:rsidTr="00F820A8">
        <w:trPr>
          <w:trHeight w:val="620"/>
        </w:trPr>
        <w:tc>
          <w:tcPr>
            <w:tcW w:w="1120" w:type="dxa"/>
            <w:shd w:val="clear" w:color="auto" w:fill="auto"/>
          </w:tcPr>
          <w:p w:rsidR="006D6A47" w:rsidRPr="006D6A47" w:rsidRDefault="006D6A47" w:rsidP="006D6A47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shd w:val="clear" w:color="auto" w:fill="auto"/>
          </w:tcPr>
          <w:p w:rsidR="006D6A47" w:rsidRPr="006D6A47" w:rsidRDefault="006D6A47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91" w:type="dxa"/>
            <w:shd w:val="clear" w:color="auto" w:fill="auto"/>
          </w:tcPr>
          <w:p w:rsidR="006D6A47" w:rsidRPr="006D6A47" w:rsidRDefault="004D1DB6" w:rsidP="006D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Организация процесса исполнения бюджета казначейскими органами</w:t>
            </w:r>
          </w:p>
        </w:tc>
        <w:tc>
          <w:tcPr>
            <w:tcW w:w="1237" w:type="dxa"/>
            <w:shd w:val="clear" w:color="auto" w:fill="auto"/>
          </w:tcPr>
          <w:p w:rsidR="006D6A47" w:rsidRPr="006D6A47" w:rsidRDefault="006D6A47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D6A47" w:rsidRPr="006D6A47" w:rsidTr="00F820A8">
        <w:trPr>
          <w:trHeight w:val="635"/>
        </w:trPr>
        <w:tc>
          <w:tcPr>
            <w:tcW w:w="1120" w:type="dxa"/>
            <w:shd w:val="clear" w:color="auto" w:fill="auto"/>
          </w:tcPr>
          <w:p w:rsidR="006D6A47" w:rsidRPr="006D6A47" w:rsidRDefault="006D6A47" w:rsidP="006D6A47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shd w:val="clear" w:color="auto" w:fill="auto"/>
          </w:tcPr>
          <w:p w:rsidR="006D6A47" w:rsidRPr="006D6A47" w:rsidRDefault="004D1DB6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91" w:type="dxa"/>
            <w:shd w:val="clear" w:color="auto" w:fill="auto"/>
          </w:tcPr>
          <w:p w:rsidR="006D6A47" w:rsidRPr="006D6A47" w:rsidRDefault="004D1DB6" w:rsidP="006D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Учет и управление доходами</w:t>
            </w:r>
          </w:p>
        </w:tc>
        <w:tc>
          <w:tcPr>
            <w:tcW w:w="1237" w:type="dxa"/>
            <w:shd w:val="clear" w:color="auto" w:fill="auto"/>
          </w:tcPr>
          <w:p w:rsidR="006D6A47" w:rsidRPr="006D6A47" w:rsidRDefault="006D6A47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D6A47" w:rsidRPr="006D6A47" w:rsidTr="00F820A8">
        <w:trPr>
          <w:trHeight w:val="310"/>
        </w:trPr>
        <w:tc>
          <w:tcPr>
            <w:tcW w:w="1120" w:type="dxa"/>
            <w:shd w:val="clear" w:color="auto" w:fill="auto"/>
          </w:tcPr>
          <w:p w:rsidR="006D6A47" w:rsidRPr="006D6A47" w:rsidRDefault="006D6A47" w:rsidP="006D6A47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shd w:val="clear" w:color="auto" w:fill="auto"/>
          </w:tcPr>
          <w:p w:rsidR="006D6A47" w:rsidRPr="006D6A47" w:rsidRDefault="006D6A47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91" w:type="dxa"/>
            <w:shd w:val="clear" w:color="auto" w:fill="auto"/>
          </w:tcPr>
          <w:p w:rsidR="006D6A47" w:rsidRPr="006D6A47" w:rsidRDefault="004D1DB6" w:rsidP="006D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Анализ поступления доходов в консолидированный бюджет Российской Федерации</w:t>
            </w:r>
          </w:p>
        </w:tc>
        <w:tc>
          <w:tcPr>
            <w:tcW w:w="1237" w:type="dxa"/>
            <w:shd w:val="clear" w:color="auto" w:fill="auto"/>
          </w:tcPr>
          <w:p w:rsidR="006D6A47" w:rsidRPr="006D6A47" w:rsidRDefault="006D6A47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D6A47" w:rsidRPr="006D6A47" w:rsidTr="00F820A8">
        <w:trPr>
          <w:trHeight w:val="635"/>
        </w:trPr>
        <w:tc>
          <w:tcPr>
            <w:tcW w:w="1120" w:type="dxa"/>
            <w:shd w:val="clear" w:color="auto" w:fill="auto"/>
          </w:tcPr>
          <w:p w:rsidR="006D6A47" w:rsidRPr="006D6A47" w:rsidRDefault="006D6A47" w:rsidP="006D6A47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shd w:val="clear" w:color="auto" w:fill="auto"/>
          </w:tcPr>
          <w:p w:rsidR="006D6A47" w:rsidRPr="006D6A47" w:rsidRDefault="004D1DB6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91" w:type="dxa"/>
            <w:shd w:val="clear" w:color="auto" w:fill="auto"/>
          </w:tcPr>
          <w:p w:rsidR="006D6A47" w:rsidRPr="006D6A47" w:rsidRDefault="004D1DB6" w:rsidP="006D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Взаимодействие органов казначейства с другими участниками бюджетного процесса в процессе кассового обслуживания исполнения бюджета</w:t>
            </w:r>
          </w:p>
        </w:tc>
        <w:tc>
          <w:tcPr>
            <w:tcW w:w="1237" w:type="dxa"/>
            <w:shd w:val="clear" w:color="auto" w:fill="auto"/>
          </w:tcPr>
          <w:p w:rsidR="006D6A47" w:rsidRPr="006D6A47" w:rsidRDefault="006D6A47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D6A47" w:rsidRPr="006D6A47" w:rsidTr="00F820A8">
        <w:trPr>
          <w:trHeight w:val="945"/>
        </w:trPr>
        <w:tc>
          <w:tcPr>
            <w:tcW w:w="1120" w:type="dxa"/>
            <w:shd w:val="clear" w:color="auto" w:fill="auto"/>
          </w:tcPr>
          <w:p w:rsidR="006D6A47" w:rsidRPr="006D6A47" w:rsidRDefault="006D6A47" w:rsidP="006D6A47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shd w:val="clear" w:color="auto" w:fill="auto"/>
          </w:tcPr>
          <w:p w:rsidR="006D6A47" w:rsidRPr="006D6A47" w:rsidRDefault="004D1DB6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91" w:type="dxa"/>
            <w:shd w:val="clear" w:color="auto" w:fill="auto"/>
          </w:tcPr>
          <w:p w:rsidR="006D6A47" w:rsidRPr="006D6A47" w:rsidRDefault="004D1DB6" w:rsidP="006D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Исполнение расходной части бюджетов</w:t>
            </w:r>
          </w:p>
        </w:tc>
        <w:tc>
          <w:tcPr>
            <w:tcW w:w="1237" w:type="dxa"/>
            <w:shd w:val="clear" w:color="auto" w:fill="auto"/>
          </w:tcPr>
          <w:p w:rsidR="006D6A47" w:rsidRPr="006D6A47" w:rsidRDefault="006D6A47" w:rsidP="006D6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D6A47" w:rsidRPr="006D6A47" w:rsidTr="00F820A8">
        <w:trPr>
          <w:trHeight w:val="325"/>
        </w:trPr>
        <w:tc>
          <w:tcPr>
            <w:tcW w:w="8477" w:type="dxa"/>
            <w:gridSpan w:val="3"/>
            <w:shd w:val="clear" w:color="auto" w:fill="auto"/>
          </w:tcPr>
          <w:p w:rsidR="006D6A47" w:rsidRPr="006D6A47" w:rsidRDefault="006D6A47" w:rsidP="006D6A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37" w:type="dxa"/>
            <w:shd w:val="clear" w:color="auto" w:fill="auto"/>
          </w:tcPr>
          <w:p w:rsidR="006D6A47" w:rsidRPr="006D6A47" w:rsidRDefault="006D6A47" w:rsidP="004D1D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6A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4D1D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1D137A" w:rsidRPr="001D137A" w:rsidRDefault="001D137A" w:rsidP="001D137A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F3681" w:rsidRDefault="000F3681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137A">
        <w:rPr>
          <w:rFonts w:ascii="Times New Roman" w:hAnsi="Times New Roman"/>
          <w:b/>
          <w:sz w:val="28"/>
          <w:szCs w:val="28"/>
        </w:rPr>
        <w:t>Тема Организация процесса исполнения бюджета казначейскими органами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t>Цель семинарского занятия: изучить организационное построение системы органов Федерального казначейства Российской</w:t>
      </w:r>
      <w:r>
        <w:rPr>
          <w:rFonts w:ascii="Times New Roman" w:hAnsi="Times New Roman"/>
          <w:sz w:val="28"/>
          <w:szCs w:val="28"/>
        </w:rPr>
        <w:t xml:space="preserve"> Федерации на современном этапе; рассмотреть</w:t>
      </w:r>
      <w:r w:rsidRPr="001D137A">
        <w:rPr>
          <w:rFonts w:ascii="Times New Roman" w:hAnsi="Times New Roman"/>
          <w:sz w:val="28"/>
          <w:szCs w:val="28"/>
        </w:rPr>
        <w:t xml:space="preserve"> механизм кассового исполнения бюджетов </w:t>
      </w:r>
      <w:r w:rsidRPr="001D137A">
        <w:rPr>
          <w:rFonts w:ascii="Times New Roman" w:hAnsi="Times New Roman"/>
          <w:sz w:val="28"/>
          <w:szCs w:val="28"/>
        </w:rPr>
        <w:lastRenderedPageBreak/>
        <w:t>бюджетной системы Российской Федерации в условиях функционирования единого счета.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План семинарского занятия</w:t>
      </w:r>
    </w:p>
    <w:p w:rsidR="0031649A" w:rsidRPr="000F3681" w:rsidRDefault="001D137A" w:rsidP="0031649A">
      <w:pPr>
        <w:pStyle w:val="a9"/>
        <w:numPr>
          <w:ilvl w:val="0"/>
          <w:numId w:val="28"/>
        </w:numPr>
        <w:ind w:left="0" w:firstLine="709"/>
        <w:jc w:val="both"/>
        <w:rPr>
          <w:rFonts w:eastAsiaTheme="minorEastAsia" w:cstheme="minorBidi"/>
          <w:sz w:val="28"/>
          <w:szCs w:val="28"/>
        </w:rPr>
      </w:pPr>
      <w:r w:rsidRPr="000F3681">
        <w:rPr>
          <w:sz w:val="28"/>
          <w:szCs w:val="28"/>
        </w:rPr>
        <w:t>Организационно-функциональная характеристика системы органов Федерального казначейства Российской Федерации.</w:t>
      </w:r>
    </w:p>
    <w:p w:rsidR="0031649A" w:rsidRPr="000F3681" w:rsidRDefault="0031649A" w:rsidP="0031649A">
      <w:pPr>
        <w:pStyle w:val="a9"/>
        <w:numPr>
          <w:ilvl w:val="0"/>
          <w:numId w:val="28"/>
        </w:numPr>
        <w:ind w:left="0" w:firstLine="709"/>
        <w:jc w:val="both"/>
        <w:rPr>
          <w:rFonts w:eastAsiaTheme="minorEastAsia" w:cstheme="minorBidi"/>
          <w:sz w:val="28"/>
          <w:szCs w:val="28"/>
        </w:rPr>
      </w:pPr>
      <w:r w:rsidRPr="000F3681">
        <w:rPr>
          <w:spacing w:val="-5"/>
          <w:sz w:val="28"/>
          <w:szCs w:val="28"/>
        </w:rPr>
        <w:t xml:space="preserve">  Оценка правового обеспечения кассового обслуживания  исполнения </w:t>
      </w:r>
      <w:r w:rsidRPr="000F3681">
        <w:rPr>
          <w:sz w:val="28"/>
          <w:szCs w:val="28"/>
        </w:rPr>
        <w:t>бюджета.</w:t>
      </w:r>
    </w:p>
    <w:p w:rsidR="001D137A" w:rsidRPr="000F3681" w:rsidRDefault="001D137A" w:rsidP="003164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3 Контроль за исполнением бюджета.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Задания для самостоятельной работы</w:t>
      </w:r>
    </w:p>
    <w:p w:rsidR="001D137A" w:rsidRPr="000F3681" w:rsidRDefault="001D137A" w:rsidP="00C1393B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0F3681">
        <w:rPr>
          <w:sz w:val="28"/>
          <w:szCs w:val="28"/>
        </w:rPr>
        <w:t>Провести сравнительный анализ задач, функций и полномочий Федерального казначейства Российской Федерации, управлений Федерального казначейства России по субъектам Российской Федерации, отделений Федерального казначейства России в муниципальных образованиях.</w:t>
      </w:r>
    </w:p>
    <w:p w:rsidR="00C1393B" w:rsidRPr="000F3681" w:rsidRDefault="00C1393B" w:rsidP="00C1393B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0F3681">
        <w:rPr>
          <w:sz w:val="28"/>
          <w:szCs w:val="28"/>
        </w:rPr>
        <w:t>Нарисуйте схему, отражающую информационный обмен между разными участниками исполнения федерального бюджета, бюджетов субъектов Российской Федерации и местных бюджетов в условиях казначейской системы.</w:t>
      </w:r>
    </w:p>
    <w:p w:rsidR="00314F64" w:rsidRPr="000F3681" w:rsidRDefault="00314F64" w:rsidP="00C139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3 Проанализируйте порядок обслуживания счетов бюджета, документооборот, механизм взаимодействия участников бюджетного процесса при казначейской системе исполнения бюджетов.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ab/>
        <w:t>Рекомендуемые темы докладов</w:t>
      </w:r>
    </w:p>
    <w:p w:rsidR="00D91EC1" w:rsidRPr="00D91EC1" w:rsidRDefault="001D137A" w:rsidP="00D91EC1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3681">
        <w:rPr>
          <w:rFonts w:ascii="Times New Roman" w:hAnsi="Times New Roman"/>
          <w:sz w:val="28"/>
          <w:szCs w:val="28"/>
        </w:rPr>
        <w:t xml:space="preserve"> </w:t>
      </w:r>
      <w:r w:rsidR="00D91EC1" w:rsidRPr="000F3681">
        <w:rPr>
          <w:rFonts w:ascii="Times New Roman" w:eastAsia="Times New Roman" w:hAnsi="Times New Roman" w:cs="Times New Roman"/>
          <w:sz w:val="28"/>
          <w:szCs w:val="20"/>
        </w:rPr>
        <w:t>Роль финансовых</w:t>
      </w:r>
      <w:r w:rsidR="00D91EC1" w:rsidRPr="00D91EC1">
        <w:rPr>
          <w:rFonts w:ascii="Times New Roman" w:eastAsia="Times New Roman" w:hAnsi="Times New Roman" w:cs="Times New Roman"/>
          <w:sz w:val="28"/>
          <w:szCs w:val="20"/>
        </w:rPr>
        <w:t xml:space="preserve"> органов в процессе исполнения территориальных  бюджетов</w:t>
      </w:r>
    </w:p>
    <w:p w:rsidR="001D137A" w:rsidRPr="001D137A" w:rsidRDefault="00314F64" w:rsidP="00D91E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137A" w:rsidRPr="001D137A">
        <w:rPr>
          <w:rFonts w:ascii="Times New Roman" w:hAnsi="Times New Roman"/>
          <w:sz w:val="28"/>
          <w:szCs w:val="28"/>
        </w:rPr>
        <w:t xml:space="preserve"> Казначейские органы в зарубежных странах.</w:t>
      </w:r>
    </w:p>
    <w:p w:rsidR="00314F64" w:rsidRPr="001D137A" w:rsidRDefault="00314F64" w:rsidP="00D91E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D137A">
        <w:rPr>
          <w:rFonts w:ascii="Times New Roman" w:hAnsi="Times New Roman"/>
          <w:sz w:val="28"/>
          <w:szCs w:val="28"/>
        </w:rPr>
        <w:t xml:space="preserve"> Концепция единого казначейского счета и ее реализация в бюджетном процессе в Российской Федерации.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314F64" w:rsidRDefault="00314F64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14F64">
        <w:rPr>
          <w:rFonts w:ascii="Times New Roman" w:hAnsi="Times New Roman"/>
          <w:b/>
          <w:sz w:val="28"/>
          <w:szCs w:val="28"/>
        </w:rPr>
        <w:t xml:space="preserve"> Тема </w:t>
      </w:r>
      <w:r w:rsidR="001D137A" w:rsidRPr="00314F64">
        <w:rPr>
          <w:rFonts w:ascii="Times New Roman" w:hAnsi="Times New Roman"/>
          <w:b/>
          <w:sz w:val="28"/>
          <w:szCs w:val="28"/>
        </w:rPr>
        <w:t>Учет и управление доходами</w:t>
      </w:r>
    </w:p>
    <w:p w:rsidR="001D137A" w:rsidRPr="00314F64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t>Цель семинарского занятия: изучить механизм кассового обслуживания исполнения бюджета по доходам.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План семинарского занятия</w:t>
      </w:r>
      <w:r w:rsidRPr="000F3681">
        <w:rPr>
          <w:rFonts w:ascii="Times New Roman" w:hAnsi="Times New Roman"/>
          <w:sz w:val="28"/>
          <w:szCs w:val="28"/>
        </w:rPr>
        <w:tab/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1 Основное содержание и этапы исполнения бюджета по доходам.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2 Документооборот по учету доходов федерального бюджета.</w:t>
      </w:r>
    </w:p>
    <w:p w:rsidR="0031649A" w:rsidRPr="000F3681" w:rsidRDefault="001D137A" w:rsidP="0031649A">
      <w:pPr>
        <w:widowControl w:val="0"/>
        <w:shd w:val="clear" w:color="auto" w:fill="FFFFFF"/>
        <w:tabs>
          <w:tab w:val="left" w:pos="-54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 xml:space="preserve">3 </w:t>
      </w:r>
      <w:r w:rsidR="0031649A" w:rsidRPr="000F3681">
        <w:rPr>
          <w:rFonts w:ascii="Times New Roman" w:eastAsia="Times New Roman" w:hAnsi="Times New Roman" w:cs="Times New Roman"/>
          <w:spacing w:val="-5"/>
          <w:sz w:val="28"/>
          <w:szCs w:val="28"/>
        </w:rPr>
        <w:t>Порядок распределения доходов между бюджетами разных уровней.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Задания для самостоятельной работы</w:t>
      </w:r>
    </w:p>
    <w:p w:rsidR="001D137A" w:rsidRPr="001D137A" w:rsidRDefault="0031649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1D137A" w:rsidRPr="001D137A">
        <w:rPr>
          <w:rFonts w:ascii="Times New Roman" w:hAnsi="Times New Roman"/>
          <w:sz w:val="28"/>
          <w:szCs w:val="28"/>
        </w:rPr>
        <w:t xml:space="preserve"> Составить и прокомментировать схему организации документооборота операционного дня в процессе исполнения федерального бюджета по доходам органами федерального казначейства.</w:t>
      </w:r>
    </w:p>
    <w:p w:rsidR="001D137A" w:rsidRPr="001D137A" w:rsidRDefault="0031649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137A" w:rsidRPr="001D137A">
        <w:rPr>
          <w:rFonts w:ascii="Times New Roman" w:hAnsi="Times New Roman"/>
          <w:sz w:val="28"/>
          <w:szCs w:val="28"/>
        </w:rPr>
        <w:t xml:space="preserve"> Составить аналитическую таблицу форм документов, используемых в процессе исполнения федерального бюджета по доходам органами федерального казначейства.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Рекомендуемые темы докладов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t>1 Особенности и проблемы учета доходов федерального бюджета органами федерального казначейства Российской Федерации.</w:t>
      </w:r>
    </w:p>
    <w:p w:rsidR="001D137A" w:rsidRPr="001D137A" w:rsidRDefault="00ED07CC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137A" w:rsidRPr="001D137A">
        <w:rPr>
          <w:rFonts w:ascii="Times New Roman" w:hAnsi="Times New Roman"/>
          <w:sz w:val="28"/>
          <w:szCs w:val="28"/>
        </w:rPr>
        <w:t xml:space="preserve"> Проблема учета невыясненных платежей в бюджеты разных уровней и перспективы ее решения в Российской Федерации.</w:t>
      </w:r>
    </w:p>
    <w:p w:rsidR="001D137A" w:rsidRPr="001D137A" w:rsidRDefault="00ED07CC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137A" w:rsidRPr="001D137A">
        <w:rPr>
          <w:rFonts w:ascii="Times New Roman" w:hAnsi="Times New Roman"/>
          <w:sz w:val="28"/>
          <w:szCs w:val="28"/>
        </w:rPr>
        <w:t xml:space="preserve"> Этапы информационного развития органов казначейства Российской Федерации и перспективы электронного документооборота. 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D2527C" w:rsidRDefault="00D2527C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527C">
        <w:rPr>
          <w:rFonts w:ascii="Times New Roman" w:hAnsi="Times New Roman"/>
          <w:b/>
          <w:sz w:val="28"/>
          <w:szCs w:val="28"/>
        </w:rPr>
        <w:t xml:space="preserve"> Тема </w:t>
      </w:r>
      <w:r w:rsidR="001D137A" w:rsidRPr="00D2527C">
        <w:rPr>
          <w:rFonts w:ascii="Times New Roman" w:hAnsi="Times New Roman"/>
          <w:b/>
          <w:sz w:val="28"/>
          <w:szCs w:val="28"/>
        </w:rPr>
        <w:t>Анализ поступления доходов в консолидированный  бюджет Российской Федерации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t>Цель семинарского занятия: изучить современные особенности и проблемы поступления доходов в консолидированный бюджет Российской Федерации.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План семинарского занятия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1 Характеристика консолидированного бюджета Российской Федерации, его состав и значение.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2 Содержание форм бюджетной отчетности об исполнении консолидированного бюджета Российской Федерации.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3 Источники доходов консолидированного бюджета Российской Федерации, их структура и динамика.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Задания для самостоятельной работы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t>1 Провести горизонтальный и вертикальный анализ исполнения доходной части консолидированного бюджета Российской Федерации и сформулировать выводы относительно факторов, влияющих на уровень исполнения и равномерность поступления отдельных видов доходов в течение финансового года (по месяцам, по кварталам).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t>2 Провести горизонтальный и вертикальный анализ исполнения расходной части консолидированного бюджета Российской Федерации и сформулировать выводы относительно факторов, влияющих на уровень исполнения и равномерность распределения отдельных видов расходов в течение финансового года (по месяцам, по кварталам).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Рекомендуемые темы докладов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lastRenderedPageBreak/>
        <w:t>1 Особенности составления форм консолидированной отчетности органами казначейства России на современном этапе.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t>2 Проблемы формирования доходов бюджетов всех уровней Российской Федерации (на основании анализа показателей отчета об исполнении консолидированного бюджета Российской Федерации).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D2527C" w:rsidRDefault="00D2527C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527C">
        <w:rPr>
          <w:rFonts w:ascii="Times New Roman" w:hAnsi="Times New Roman"/>
          <w:b/>
          <w:sz w:val="28"/>
          <w:szCs w:val="28"/>
        </w:rPr>
        <w:t xml:space="preserve">Тема </w:t>
      </w:r>
      <w:r w:rsidR="001D137A" w:rsidRPr="00D2527C">
        <w:rPr>
          <w:rFonts w:ascii="Times New Roman" w:hAnsi="Times New Roman"/>
          <w:b/>
          <w:sz w:val="28"/>
          <w:szCs w:val="28"/>
        </w:rPr>
        <w:t>Взаимодействие органов казначейства с другими участниками бюджетного процесса в процессе кассового обслуживания  исполнения бюджета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t>Цель семинарского занятия: изучить особенности организации взаимодействия органов казначейства РФ с другими участниками бюджетного процесса в процессе кассового обслуживания  исполнения федерального бюджета, бюджета субъекта Российской Федерации, бюджета муниципального образования и бюджетов внебюджетных фондов Российской Федерации.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План семинарского занятия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1 Роль органов казначейства в процессе кассового обслуживания  исполнения бюджета.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2 Механизм взаимодействия органов казначейства Российской Федерации с другими участниками бюджетного процесса в процессе кассового обслуживания исполнения федерального бюджета, бюджета субъекта Российской Федерации, бюджета муниципального образования и бюджетов внебюджетных фондов Российской Федерации.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Задания для самостоятельной работы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1 Представить в виде схемы или таблицы механизм взаимодействия органов Федерального казначейства с другими субъектами государственного финансового контроля на разных стадиях бюджетного контроля, проанализировать их задачи и функции.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2 Сделать выводы об особенностях кассового обслуживания исполнения местных бюджетов на территории Оренбургской области.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Рекомендуемые темы докладов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t>1 Механизм взаимодействия органов Федерального казначейства с администраторами доходов бюджета и его совершенствование.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t>2 Этапы реформирования органов казначейства России и его влияние на механизм взаимодействия казначейских органов с другими участниками бюджетного процесса.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D2527C" w:rsidRDefault="00D2527C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527C">
        <w:rPr>
          <w:rFonts w:ascii="Times New Roman" w:hAnsi="Times New Roman"/>
          <w:b/>
          <w:sz w:val="28"/>
          <w:szCs w:val="28"/>
        </w:rPr>
        <w:t xml:space="preserve"> Тема </w:t>
      </w:r>
      <w:r w:rsidR="001D137A" w:rsidRPr="00D2527C">
        <w:rPr>
          <w:rFonts w:ascii="Times New Roman" w:hAnsi="Times New Roman"/>
          <w:b/>
          <w:sz w:val="28"/>
          <w:szCs w:val="28"/>
        </w:rPr>
        <w:t>Исполнение расходной части бюджетов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lastRenderedPageBreak/>
        <w:t>Цель семинарского занятия: рассмотреть технологию кассового обслуживания исполнения бюджетов по расходам органами Федерального казначейства.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План семинарского занятия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1 Основные этапы и участники процесса исполнения бюджета по расходам.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 xml:space="preserve">2 Порядок утверждения и доведения объемов бюджетных ассигнований и лимитов бюджетных обязательств до распорядителей и получателей бюджетных средств. 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 xml:space="preserve">3 Порядок открытия и ведения органами федерального казначейства Российской Федерации лицевых счетов для учета операций по исполнению расходов федерального бюджета. 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4 Формирование отчетности об исполнении федерального бюджета по расходам.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Задания для самостоятельной работы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1 Проработать известные схемы, представляющие последовательность процедур исполнения федерального бюджета по расходам и составить свой вариант визуализации этого процесса в условиях функционирования единого счета бюджета. Прокомментировать содержание отдельных процедур и порядок участия в них субъектов бюджетного процесса.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2 Составить и прокомментировать схему организации документооборота и доведения объемов бюджетных ассигнований и лимитов бюджетных обязательств до распорядителей и получателей средств федерального бюджета органами федерального казначейства Российской Федерации.</w:t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ab/>
      </w:r>
    </w:p>
    <w:p w:rsidR="001D137A" w:rsidRPr="000F3681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Рекомендуемые темы докладов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681">
        <w:rPr>
          <w:rFonts w:ascii="Times New Roman" w:hAnsi="Times New Roman"/>
          <w:sz w:val="28"/>
          <w:szCs w:val="28"/>
        </w:rPr>
        <w:t>1 Совершенствование</w:t>
      </w:r>
      <w:r w:rsidRPr="001D137A">
        <w:rPr>
          <w:rFonts w:ascii="Times New Roman" w:hAnsi="Times New Roman"/>
          <w:sz w:val="28"/>
          <w:szCs w:val="28"/>
        </w:rPr>
        <w:t xml:space="preserve"> процедур исполнения федерального бюджета Российской Федерации по расходам.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37A">
        <w:rPr>
          <w:rFonts w:ascii="Times New Roman" w:hAnsi="Times New Roman"/>
          <w:sz w:val="28"/>
          <w:szCs w:val="28"/>
        </w:rPr>
        <w:t>2 Развитие механизма кассового обслуживания исполнения федерального бюджета в условиях реализации реформы бюджетного сектора.</w:t>
      </w:r>
    </w:p>
    <w:p w:rsidR="001D137A" w:rsidRPr="001D137A" w:rsidRDefault="001D137A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успешной подготовки к практическим занятиям студенту невозможно ограничиться слушанием лекций. Требуется предварительная самостоятельная работа студентов по теме планируемого занятия. Не может быть и речи об эффективности занятий, если студенты предварительно не поработают над конспектом, учебником, учебным пособием, чтобы основательно овладеть теорией вопроса. Поэтому подготовка к практическим занятиям должна включать в себя: изучение лекционного материала; проработку плана занятия с учетом методических указаний по самостоятельной работе, самопроверку терминов и понятий; работу с учебной литературой с целью восполнения существующих недостатка </w:t>
      </w:r>
      <w:r>
        <w:rPr>
          <w:rFonts w:ascii="Times New Roman" w:hAnsi="Times New Roman"/>
          <w:sz w:val="28"/>
          <w:szCs w:val="28"/>
        </w:rPr>
        <w:lastRenderedPageBreak/>
        <w:t xml:space="preserve">знаний; работу с научной литературой и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>
        <w:rPr>
          <w:rFonts w:ascii="Times New Roman" w:hAnsi="Times New Roman"/>
          <w:sz w:val="28"/>
          <w:szCs w:val="28"/>
        </w:rPr>
        <w:t xml:space="preserve"> с целью углубления знаний по отдельным проблемам, вопросам; подготовку сообщений, докладов, рефератов.</w:t>
      </w:r>
    </w:p>
    <w:p w:rsidR="00C045CF" w:rsidRDefault="00C045CF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практических занятиях осуществляется промежуточный контроль знаний студентов в форме тестирования, контрольных вопросов, самостоятельных работ. </w:t>
      </w:r>
    </w:p>
    <w:p w:rsidR="0029158D" w:rsidRDefault="0029158D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1DB6" w:rsidRDefault="004D1DB6" w:rsidP="004D1DB6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3681" w:rsidRPr="000F3681" w:rsidRDefault="00C953E6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 Bold Italic" w:hAnsi="Times New Roman" w:cs="Times New Roman"/>
          <w:b/>
          <w:bCs/>
          <w:iCs/>
          <w:sz w:val="28"/>
          <w:szCs w:val="28"/>
          <w:lang w:eastAsia="en-US"/>
        </w:rPr>
        <w:t>3</w:t>
      </w:r>
      <w:r w:rsidR="000F3681" w:rsidRPr="000F3681">
        <w:rPr>
          <w:rFonts w:ascii="Times New Roman" w:eastAsia="Times New Roman Bold Italic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="000F3681" w:rsidRPr="000F368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Самостоятельная работа студентов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Самостоятельная работа должна соответствовать графику прохождения программы дисциплины. Для теоретического и практического усвоения дисциплины большое значение имеет самостоятельная работа студентов, которая может осуществляться студентами индивидуально и под руководством преподавателя. Самостоятельная работа студентов предполагает самостоятельное изучение отдельных тем, дополнительную подготовку студентов к каждому семинарскому и практическому занятию.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Самостоятельная работа студентов является важной формой образовательного процесса. Она реализуется непосредственно в процессе аудиторных занятий, в контакте с преподавателем вне рамок расписания, а также в библиотеке, дома, при выполнении студентом учебных и творческих задач.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самостоятельной работы студентов - научить студента осмысленно и самостоятельно работать сначала с учебным материалом, затем с научной информацией, заложить основы самоорганизации и самовоспитания с тем, чтобы привить умение в дальнейшем непрерывно повышать свою квалификацию. При изучении каждой дисциплины организация самостоятельной работы студентов должна представлять единство трех взаимосвязанных форм: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внеаудиторная самостоятельная работа;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2) аудиторная самостоятельная работа, которая осуществляется под непосредственным руководством преподавателя;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творческая, в том числе научно-исследовательская работа. 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Аудиторная самостоятельная работа может реализовываться при проведении практических занятий, семинаров и во время чтения лекций.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практических и семинарских занятиях различные виды самостоятельной работы позволяют сделать процесс обучения более интересным и поднять активность значительной части студентов в группе.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проведения занятий необходимо иметь большой банк заданий и задач для самостоятельного решения, причем эти задания могут быть дифференцированы по степени сложности.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внеаудиторной самостоятельной работы студентов разнообразны:</w:t>
      </w:r>
    </w:p>
    <w:p w:rsidR="000F3681" w:rsidRPr="000F3681" w:rsidRDefault="000F3681" w:rsidP="000F3681">
      <w:pPr>
        <w:pStyle w:val="a9"/>
        <w:widowControl/>
        <w:numPr>
          <w:ilvl w:val="1"/>
          <w:numId w:val="3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F3681">
        <w:rPr>
          <w:rFonts w:eastAsiaTheme="minorHAnsi"/>
          <w:sz w:val="28"/>
          <w:szCs w:val="28"/>
          <w:lang w:eastAsia="en-US"/>
        </w:rPr>
        <w:lastRenderedPageBreak/>
        <w:t>выполнение домашних заданий разнообразного характера. Это - решение задач, подбор и изучение литературных источников; разработка и составление различных схем, проведение расчетов и др.;</w:t>
      </w:r>
    </w:p>
    <w:p w:rsidR="000F3681" w:rsidRPr="000F3681" w:rsidRDefault="000F3681" w:rsidP="000F3681">
      <w:pPr>
        <w:pStyle w:val="a9"/>
        <w:widowControl/>
        <w:numPr>
          <w:ilvl w:val="1"/>
          <w:numId w:val="3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F3681">
        <w:rPr>
          <w:rFonts w:eastAsiaTheme="minorHAnsi"/>
          <w:sz w:val="28"/>
          <w:szCs w:val="28"/>
          <w:lang w:eastAsia="en-US"/>
        </w:rPr>
        <w:t>выполнение индивидуальных заданий, направленных на развитие у студентов самостоятельности и инициативы. Индивидуальное задание может получать как каждый студент, так и часть студентов группы;</w:t>
      </w:r>
    </w:p>
    <w:p w:rsidR="000F3681" w:rsidRPr="000F3681" w:rsidRDefault="000F3681" w:rsidP="000F3681">
      <w:pPr>
        <w:pStyle w:val="a9"/>
        <w:widowControl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0F3681">
        <w:rPr>
          <w:rFonts w:eastAsiaTheme="minorHAnsi"/>
          <w:sz w:val="28"/>
          <w:szCs w:val="28"/>
          <w:lang w:eastAsia="en-US"/>
        </w:rPr>
        <w:t xml:space="preserve">подготовка к участию в научно-теоретических конференциях, смотрах, </w:t>
      </w:r>
      <w:r w:rsidRPr="000F3681">
        <w:rPr>
          <w:sz w:val="28"/>
          <w:szCs w:val="28"/>
        </w:rPr>
        <w:t>олимпиадах и др.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каждом этапе самостоятельной работы следует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Результативность самостоятельной работы студентов во многом определяется наличием активных методов ее контроля. Существуют следующие виды контроля: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- входной контроль знаний и умений студентов при начале изучения очередной дисциплины;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текущий контроль, то есть регулярное отслеживание уровня усвоения материала на лекциях, практических и лабораторных занятиях;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промежуточный контроль по окончании изучения раздела или модуля курса;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- самоконтроль, осуществляемый студентом в процессе изучения дисци</w:t>
      </w:r>
      <w:r w:rsidRPr="000F3681">
        <w:rPr>
          <w:rFonts w:ascii="Times New Roman" w:hAnsi="Times New Roman" w:cs="Times New Roman"/>
          <w:sz w:val="28"/>
          <w:szCs w:val="28"/>
        </w:rPr>
        <w:t>плины;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- итоговый контроль по дисциплине в виде экзамена;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контроль остаточных знаний и умений спустя определенное время после завершения изучения дисциплины.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Весьма полезным может быть тестовый контроль знаний и умений студентов, который отличается объективностью, экономит время преподавателя, в значительной мере освобождает его от рутинной работы и позволяет в большей степени сосредоточиться на творческой части преподавания.</w:t>
      </w:r>
    </w:p>
    <w:p w:rsidR="000F3681" w:rsidRPr="000F3681" w:rsidRDefault="000F3681" w:rsidP="000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Самостоятельная работа студентов, предусмотренная учебным планом в объеме не менее 50 % общего количества часов, направлена на более глубокое усвоение изучаемого курса, формирование навыков исследовательской работы и ориентирование студентов на умение применять теоретические знания на практике. </w:t>
      </w:r>
    </w:p>
    <w:p w:rsidR="0052752A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формам самостоятельной работы относится: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21212D">
        <w:rPr>
          <w:rFonts w:ascii="Times New Roman" w:eastAsia="Times New Roman Italic" w:hAnsi="Times New Roman" w:cs="Times New Roman"/>
          <w:iCs/>
          <w:sz w:val="28"/>
          <w:szCs w:val="28"/>
          <w:lang w:eastAsia="en-US"/>
        </w:rPr>
        <w:t xml:space="preserve">Работа с литературой. </w:t>
      </w:r>
      <w:r>
        <w:rPr>
          <w:rFonts w:ascii="Times New Roman" w:eastAsia="Times New Roman Italic" w:hAnsi="Times New Roman" w:cs="Times New Roman"/>
          <w:iCs/>
          <w:sz w:val="28"/>
          <w:szCs w:val="28"/>
          <w:lang w:eastAsia="en-US"/>
        </w:rPr>
        <w:t xml:space="preserve"> </w:t>
      </w: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Овладение методическими приемами работы с литературой - одна из важнейших задач студента.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Работа с литературой включает следующие этапы: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1) предварительное знакомство с содержанием;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2) углубленное изучение текста с преследованием следующих целей: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 xml:space="preserve">- усвоить основные положения; 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 xml:space="preserve">- усвоить фактический материал; 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- логическое обоснование главной мысли и выводов;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lastRenderedPageBreak/>
        <w:t>3) составление плана прочитанного текста. Это необходимо тогда, когда работа не конспектируется, но отдельные положения могут пригодиться на занятиях, при выполнении курсовых, дипломных работ, для участия в научных исследованиях;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4) составление тезисов.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Italic" w:hAnsi="Times New Roman" w:cs="Times New Roman"/>
          <w:iCs/>
          <w:sz w:val="28"/>
          <w:szCs w:val="28"/>
          <w:lang w:eastAsia="en-US"/>
        </w:rPr>
        <w:t xml:space="preserve">2. Подготовка к практическим занятиям. </w:t>
      </w: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Этот вид самостоятельной работы состоит из нескольких этапов: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1) повторение изученного материала. Для этого используются конспекты</w:t>
      </w:r>
      <w:r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 xml:space="preserve"> </w:t>
      </w: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лекций, рекомендованная основная и дополнительная литература;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2) углубление знаний по теме. Необходимо имеющийся материал в лекциях, учебных пособиях дифференцировать в соответствии с пунктами плана практического занятия. Отдельно выписать неясные вопросы, термины</w:t>
      </w:r>
      <w:r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;</w:t>
      </w:r>
    </w:p>
    <w:p w:rsidR="0052752A" w:rsidRPr="0021212D" w:rsidRDefault="0052752A" w:rsidP="0052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 xml:space="preserve">3) составление развернутого плана выступления, или проведения расчетов, </w:t>
      </w:r>
      <w:r w:rsidRPr="0021212D">
        <w:rPr>
          <w:rFonts w:ascii="Times New Roman" w:eastAsia="Times New Roman Bold Italic" w:hAnsi="Times New Roman" w:cs="Times New Roman"/>
          <w:sz w:val="28"/>
          <w:szCs w:val="28"/>
        </w:rPr>
        <w:t>решения задач, упражнений и т.д.</w:t>
      </w:r>
    </w:p>
    <w:p w:rsidR="0052752A" w:rsidRPr="0021212D" w:rsidRDefault="0052752A" w:rsidP="0052752A">
      <w:pPr>
        <w:spacing w:after="0" w:line="240" w:lineRule="auto"/>
        <w:ind w:firstLine="709"/>
        <w:jc w:val="both"/>
        <w:rPr>
          <w:rFonts w:ascii="Times New Roman" w:eastAsia="Times New Roman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Italic" w:hAnsi="Times New Roman" w:cs="Times New Roman"/>
          <w:sz w:val="28"/>
          <w:szCs w:val="28"/>
          <w:lang w:eastAsia="en-US"/>
        </w:rPr>
        <w:t xml:space="preserve">3. Выполнение индивидуального творческого задания. Индивидуальное творческое задание – самостоятельная, как правило, письменная работа, содержащая решение практических ситуаций и задач. При этом студент должен уметь логично, последовательно и убедительно изложить свою позицию и выводы. Решение практических ситуаций, как правило, требует изучения значительного объема учебного материала, и поэтому выносятся на самостоятельную работу студентов, с непременным разбором результатов во время практических занятий или консультаций. Индивидуальное творческое задание выполняется после изучения теоретических положений соответствующей темы, сдается на проверку преподавателю и после проверки проводится устное собеседование по заданию с целью оценивания результатов. </w:t>
      </w:r>
    </w:p>
    <w:p w:rsidR="00C953E6" w:rsidRPr="00B54CB6" w:rsidRDefault="00C953E6" w:rsidP="00C953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Студенты заочно</w:t>
      </w:r>
      <w:r>
        <w:rPr>
          <w:rFonts w:ascii="Times New Roman" w:hAnsi="Times New Roman" w:cs="Times New Roman"/>
          <w:color w:val="000000"/>
          <w:sz w:val="28"/>
          <w:szCs w:val="28"/>
        </w:rPr>
        <w:t>й формы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в процессе изучения дисциплины </w:t>
      </w:r>
      <w:r w:rsidRPr="00464D5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Организация исполнения бюджета</w:t>
      </w:r>
      <w:r w:rsidRPr="00464D59">
        <w:rPr>
          <w:rFonts w:ascii="Times New Roman" w:hAnsi="Times New Roman" w:cs="Times New Roman"/>
          <w:color w:val="000000"/>
          <w:sz w:val="28"/>
          <w:szCs w:val="28"/>
        </w:rPr>
        <w:t>» выполняют предусмотренную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контрольную работу и высылают ее на проверку в срок, установленный учебным графиком.</w:t>
      </w:r>
    </w:p>
    <w:p w:rsidR="00C953E6" w:rsidRPr="00B54CB6" w:rsidRDefault="00C953E6" w:rsidP="00C953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Контрольная работа призвана выяснить уровень знаний студентов по дисциплине, обобщить лекционный материал, продемонстрировать уровень самостоятельной работы студентов, умение работать с дополнительной литературой, самостоятельно мыслить, анализировать, делать выводы.</w:t>
      </w:r>
    </w:p>
    <w:p w:rsidR="00C953E6" w:rsidRPr="00006683" w:rsidRDefault="00C953E6" w:rsidP="00C953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   контрольной    работы    предполагает    выполнение </w:t>
      </w:r>
      <w:r w:rsidRPr="00006683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теоретических вопросов и практических заданий. </w:t>
      </w:r>
    </w:p>
    <w:p w:rsidR="0029158D" w:rsidRDefault="0029158D" w:rsidP="00807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0F3681" w:rsidRDefault="004A2E57" w:rsidP="000F3681">
      <w:pPr>
        <w:tabs>
          <w:tab w:val="left" w:pos="1134"/>
        </w:tabs>
        <w:ind w:righ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F3681" w:rsidRPr="000F3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5CF" w:rsidRPr="000F3681">
        <w:rPr>
          <w:rFonts w:ascii="Times New Roman" w:hAnsi="Times New Roman" w:cs="Times New Roman"/>
          <w:b/>
          <w:sz w:val="28"/>
          <w:szCs w:val="28"/>
        </w:rPr>
        <w:t>Контроль и управление самостоятельной работой студентов</w:t>
      </w:r>
    </w:p>
    <w:p w:rsidR="00C045CF" w:rsidRDefault="00C045CF" w:rsidP="00C045CF">
      <w:pPr>
        <w:pStyle w:val="a9"/>
        <w:ind w:left="0" w:right="2" w:firstLine="709"/>
        <w:jc w:val="both"/>
        <w:rPr>
          <w:b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консультации, в ходе которых студенты должны осмыслить </w:t>
      </w:r>
      <w:r>
        <w:rPr>
          <w:sz w:val="28"/>
          <w:szCs w:val="28"/>
        </w:rPr>
        <w:lastRenderedPageBreak/>
        <w:t>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 осуществляется через </w:t>
      </w:r>
      <w:r w:rsidR="000F3681">
        <w:rPr>
          <w:sz w:val="28"/>
          <w:szCs w:val="28"/>
        </w:rPr>
        <w:t>экзамен</w:t>
      </w:r>
      <w:r>
        <w:rPr>
          <w:sz w:val="28"/>
          <w:szCs w:val="28"/>
        </w:rPr>
        <w:t>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 (как правило, на последнем учебном занятии перед рубежным контролем).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C939A3">
        <w:rPr>
          <w:rFonts w:ascii="Times New Roman" w:hAnsi="Times New Roman"/>
          <w:sz w:val="28"/>
          <w:szCs w:val="28"/>
        </w:rPr>
        <w:t>Организация исполнения бюджета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самостоятельной работы студента по дисциплине </w:t>
      </w:r>
      <w:r w:rsidRPr="004A1C6A">
        <w:rPr>
          <w:rFonts w:ascii="Times New Roman" w:hAnsi="Times New Roman"/>
          <w:sz w:val="28"/>
          <w:szCs w:val="28"/>
        </w:rPr>
        <w:t>«</w:t>
      </w:r>
      <w:r w:rsidR="004A1C6A" w:rsidRPr="004A1C6A">
        <w:rPr>
          <w:rFonts w:ascii="Times New Roman" w:hAnsi="Times New Roman"/>
          <w:sz w:val="28"/>
          <w:szCs w:val="28"/>
        </w:rPr>
        <w:t>Организация исполнения бюджета</w:t>
      </w:r>
      <w:r w:rsidRPr="004A1C6A">
        <w:rPr>
          <w:rFonts w:ascii="Times New Roman" w:hAnsi="Times New Roman"/>
          <w:sz w:val="28"/>
          <w:szCs w:val="28"/>
        </w:rPr>
        <w:t>» устанавливается в следующих формах:</w:t>
      </w:r>
      <w:r>
        <w:rPr>
          <w:rFonts w:ascii="Times New Roman" w:hAnsi="Times New Roman"/>
          <w:sz w:val="28"/>
          <w:szCs w:val="28"/>
        </w:rPr>
        <w:t xml:space="preserve">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242E70" w:rsidRPr="004A1C6A" w:rsidRDefault="00C045CF" w:rsidP="004A1C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1C6A"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242E70" w:rsidRPr="004A1C6A">
        <w:rPr>
          <w:rFonts w:ascii="Times New Roman" w:hAnsi="Times New Roman"/>
          <w:sz w:val="28"/>
          <w:szCs w:val="28"/>
        </w:rPr>
        <w:t xml:space="preserve">экзамен. </w:t>
      </w:r>
      <w:r w:rsidR="00242E70" w:rsidRPr="004A1C6A">
        <w:rPr>
          <w:rFonts w:ascii="Times New Roman" w:eastAsia="Times New Roman" w:hAnsi="Times New Roman" w:cs="Times New Roman"/>
          <w:sz w:val="28"/>
          <w:szCs w:val="28"/>
          <w:lang w:eastAsia="en-US"/>
        </w:rPr>
        <w:t>Шкала итоговых оценок:</w:t>
      </w:r>
    </w:p>
    <w:p w:rsidR="00242E70" w:rsidRPr="004A1C6A" w:rsidRDefault="00242E70" w:rsidP="004A1C6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4A1C6A">
        <w:rPr>
          <w:rFonts w:ascii="Times New Roman" w:eastAsia="Times New Roman" w:hAnsi="Times New Roman" w:cs="Times New Roman"/>
          <w:sz w:val="28"/>
          <w:szCs w:val="28"/>
        </w:rPr>
        <w:t>«отлично» - оценка ставится за  з</w:t>
      </w:r>
      <w:r w:rsidRPr="004A1C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4A1C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4A1C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мение аргументировано отвечать па вопросы; вступать в диалоговое общение.</w:t>
      </w:r>
    </w:p>
    <w:p w:rsidR="00242E70" w:rsidRPr="004A1C6A" w:rsidRDefault="00242E70" w:rsidP="004A1C6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C0504D"/>
          <w:sz w:val="28"/>
          <w:szCs w:val="28"/>
          <w:lang w:eastAsia="en-US"/>
        </w:rPr>
      </w:pPr>
      <w:r w:rsidRPr="004A1C6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«хорошо» - оценка ставится за владение </w:t>
      </w:r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терминологией по дисциплине, умение обобщения, умозаключения, за т</w:t>
      </w:r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242E70" w:rsidRPr="004A1C6A" w:rsidRDefault="00242E70" w:rsidP="004A1C6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C0504D"/>
          <w:sz w:val="28"/>
          <w:szCs w:val="28"/>
          <w:lang w:eastAsia="en-US"/>
        </w:rPr>
      </w:pPr>
      <w:r w:rsidRPr="004A1C6A">
        <w:rPr>
          <w:rFonts w:ascii="Times New Roman" w:eastAsia="Times New Roman" w:hAnsi="Times New Roman" w:cs="Times New Roman"/>
          <w:sz w:val="28"/>
          <w:szCs w:val="28"/>
          <w:lang w:eastAsia="en-US"/>
        </w:rPr>
        <w:t>«удовлетворительно» ставится за н</w:t>
      </w:r>
      <w:r w:rsidRPr="004A1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еполное </w:t>
      </w:r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</w:r>
    </w:p>
    <w:p w:rsidR="00242E70" w:rsidRPr="004A1C6A" w:rsidRDefault="00242E70" w:rsidP="004A1C6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4A1C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«неудовлетворительно»</w:t>
      </w:r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оценка ставится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242E70" w:rsidRPr="004A1C6A" w:rsidRDefault="00242E70" w:rsidP="004A1C6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DE0" w:rsidRDefault="00DE6DE0">
      <w:pPr>
        <w:rPr>
          <w:rFonts w:ascii="Times New Roman" w:hAnsi="Times New Roman"/>
          <w:b/>
          <w:sz w:val="32"/>
          <w:szCs w:val="32"/>
        </w:rPr>
      </w:pPr>
      <w:bookmarkStart w:id="1" w:name="_GoBack"/>
      <w:bookmarkEnd w:id="1"/>
    </w:p>
    <w:p w:rsidR="008429D4" w:rsidRPr="00441335" w:rsidRDefault="008429D4" w:rsidP="008429D4">
      <w:pPr>
        <w:tabs>
          <w:tab w:val="left" w:pos="1134"/>
        </w:tabs>
        <w:ind w:right="2"/>
        <w:jc w:val="both"/>
        <w:rPr>
          <w:sz w:val="28"/>
          <w:szCs w:val="28"/>
        </w:rPr>
      </w:pPr>
    </w:p>
    <w:sectPr w:rsidR="008429D4" w:rsidRPr="00441335" w:rsidSect="00141F9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29" w:rsidRDefault="00371529" w:rsidP="00141F95">
      <w:pPr>
        <w:spacing w:after="0" w:line="240" w:lineRule="auto"/>
      </w:pPr>
      <w:r>
        <w:separator/>
      </w:r>
    </w:p>
  </w:endnote>
  <w:endnote w:type="continuationSeparator" w:id="0">
    <w:p w:rsidR="00371529" w:rsidRDefault="00371529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 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31649A" w:rsidRPr="00E47ED0" w:rsidRDefault="0031649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C01FC8">
          <w:rPr>
            <w:rFonts w:ascii="Times New Roman" w:hAnsi="Times New Roman"/>
            <w:noProof/>
            <w:sz w:val="28"/>
            <w:szCs w:val="28"/>
          </w:rPr>
          <w:t>12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1649A" w:rsidRPr="00E47ED0" w:rsidRDefault="0031649A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29" w:rsidRDefault="00371529" w:rsidP="00141F95">
      <w:pPr>
        <w:spacing w:after="0" w:line="240" w:lineRule="auto"/>
      </w:pPr>
      <w:r>
        <w:separator/>
      </w:r>
    </w:p>
  </w:footnote>
  <w:footnote w:type="continuationSeparator" w:id="0">
    <w:p w:rsidR="00371529" w:rsidRDefault="00371529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9A" w:rsidRDefault="003164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43A5B11"/>
    <w:multiLevelType w:val="singleLevel"/>
    <w:tmpl w:val="E7C4113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B004136"/>
    <w:multiLevelType w:val="singleLevel"/>
    <w:tmpl w:val="CFBA98E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0B5C7117"/>
    <w:multiLevelType w:val="hybridMultilevel"/>
    <w:tmpl w:val="83EED4A4"/>
    <w:lvl w:ilvl="0" w:tplc="333842DC">
      <w:start w:val="1"/>
      <w:numFmt w:val="decimal"/>
      <w:lvlText w:val="%1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C83B66"/>
    <w:multiLevelType w:val="singleLevel"/>
    <w:tmpl w:val="07940A0C"/>
    <w:lvl w:ilvl="0">
      <w:start w:val="1"/>
      <w:numFmt w:val="decimal"/>
      <w:lvlText w:val="%1."/>
      <w:legacy w:legacy="1" w:legacySpace="0" w:legacyIndent="283"/>
      <w:lvlJc w:val="left"/>
      <w:pPr>
        <w:ind w:left="1183" w:hanging="283"/>
      </w:pPr>
    </w:lvl>
  </w:abstractNum>
  <w:abstractNum w:abstractNumId="5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C70A1"/>
    <w:multiLevelType w:val="hybridMultilevel"/>
    <w:tmpl w:val="982E972C"/>
    <w:lvl w:ilvl="0" w:tplc="4A12F6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50133"/>
    <w:multiLevelType w:val="hybridMultilevel"/>
    <w:tmpl w:val="78F0F6AC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0EFC0E">
      <w:start w:val="1"/>
      <w:numFmt w:val="bullet"/>
      <w:lvlText w:val=""/>
      <w:lvlJc w:val="left"/>
      <w:pPr>
        <w:ind w:left="2764" w:hanging="9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9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36016"/>
    <w:multiLevelType w:val="singleLevel"/>
    <w:tmpl w:val="FD567A18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2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61345E"/>
    <w:multiLevelType w:val="hybridMultilevel"/>
    <w:tmpl w:val="C22486C6"/>
    <w:lvl w:ilvl="0" w:tplc="6D5A86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7C5245"/>
    <w:multiLevelType w:val="singleLevel"/>
    <w:tmpl w:val="E7C41132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3">
    <w:nsid w:val="6F94567E"/>
    <w:multiLevelType w:val="singleLevel"/>
    <w:tmpl w:val="D4CC2AE8"/>
    <w:lvl w:ilvl="0">
      <w:start w:val="3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4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A73FB8"/>
    <w:multiLevelType w:val="hybridMultilevel"/>
    <w:tmpl w:val="4912C5AA"/>
    <w:lvl w:ilvl="0" w:tplc="9A38F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D523B2"/>
    <w:multiLevelType w:val="multilevel"/>
    <w:tmpl w:val="2BBC14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3"/>
  </w:num>
  <w:num w:numId="21">
    <w:abstractNumId w:val="32"/>
  </w:num>
  <w:num w:numId="22">
    <w:abstractNumId w:val="9"/>
  </w:num>
  <w:num w:numId="23">
    <w:abstractNumId w:val="0"/>
  </w:num>
  <w:num w:numId="24">
    <w:abstractNumId w:val="29"/>
  </w:num>
  <w:num w:numId="25">
    <w:abstractNumId w:val="22"/>
  </w:num>
  <w:num w:numId="26">
    <w:abstractNumId w:val="22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6"/>
  </w:num>
  <w:num w:numId="29">
    <w:abstractNumId w:val="11"/>
  </w:num>
  <w:num w:numId="30">
    <w:abstractNumId w:val="1"/>
  </w:num>
  <w:num w:numId="31">
    <w:abstractNumId w:val="3"/>
  </w:num>
  <w:num w:numId="32">
    <w:abstractNumId w:val="23"/>
  </w:num>
  <w:num w:numId="33">
    <w:abstractNumId w:val="21"/>
  </w:num>
  <w:num w:numId="34">
    <w:abstractNumId w:val="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75F8E"/>
    <w:rsid w:val="000C2D54"/>
    <w:rsid w:val="000F109D"/>
    <w:rsid w:val="000F3681"/>
    <w:rsid w:val="00141F95"/>
    <w:rsid w:val="001D137A"/>
    <w:rsid w:val="001E1188"/>
    <w:rsid w:val="0020158C"/>
    <w:rsid w:val="00206E55"/>
    <w:rsid w:val="0021263E"/>
    <w:rsid w:val="00225156"/>
    <w:rsid w:val="00225E74"/>
    <w:rsid w:val="00242E70"/>
    <w:rsid w:val="0029158D"/>
    <w:rsid w:val="002C3BB6"/>
    <w:rsid w:val="002F5072"/>
    <w:rsid w:val="003067C3"/>
    <w:rsid w:val="00314F64"/>
    <w:rsid w:val="0031649A"/>
    <w:rsid w:val="00320D7C"/>
    <w:rsid w:val="0032235B"/>
    <w:rsid w:val="003509FD"/>
    <w:rsid w:val="003655F6"/>
    <w:rsid w:val="00371529"/>
    <w:rsid w:val="003A7991"/>
    <w:rsid w:val="004041D9"/>
    <w:rsid w:val="00441335"/>
    <w:rsid w:val="00492CCB"/>
    <w:rsid w:val="004A1C6A"/>
    <w:rsid w:val="004A2E57"/>
    <w:rsid w:val="004B3854"/>
    <w:rsid w:val="004D1DB6"/>
    <w:rsid w:val="0050415B"/>
    <w:rsid w:val="0052752A"/>
    <w:rsid w:val="00533C4A"/>
    <w:rsid w:val="00536D1F"/>
    <w:rsid w:val="0055202D"/>
    <w:rsid w:val="00584184"/>
    <w:rsid w:val="005D37E2"/>
    <w:rsid w:val="005D4C48"/>
    <w:rsid w:val="005E7BA8"/>
    <w:rsid w:val="006803A7"/>
    <w:rsid w:val="006A5391"/>
    <w:rsid w:val="006C07FF"/>
    <w:rsid w:val="006D6A47"/>
    <w:rsid w:val="0072141B"/>
    <w:rsid w:val="00747EBA"/>
    <w:rsid w:val="00763D99"/>
    <w:rsid w:val="007663DC"/>
    <w:rsid w:val="007C5E88"/>
    <w:rsid w:val="00807B50"/>
    <w:rsid w:val="008429D4"/>
    <w:rsid w:val="008669E9"/>
    <w:rsid w:val="008F6347"/>
    <w:rsid w:val="00910542"/>
    <w:rsid w:val="009C5EE6"/>
    <w:rsid w:val="00A01160"/>
    <w:rsid w:val="00A05185"/>
    <w:rsid w:val="00A20141"/>
    <w:rsid w:val="00A47F15"/>
    <w:rsid w:val="00AC6AFD"/>
    <w:rsid w:val="00AE7FBA"/>
    <w:rsid w:val="00B06C65"/>
    <w:rsid w:val="00B24AE2"/>
    <w:rsid w:val="00B7239F"/>
    <w:rsid w:val="00BA74A0"/>
    <w:rsid w:val="00BB1F80"/>
    <w:rsid w:val="00BB7129"/>
    <w:rsid w:val="00BE5132"/>
    <w:rsid w:val="00BF52FF"/>
    <w:rsid w:val="00C01FC8"/>
    <w:rsid w:val="00C045CF"/>
    <w:rsid w:val="00C1393B"/>
    <w:rsid w:val="00C2065F"/>
    <w:rsid w:val="00C3243A"/>
    <w:rsid w:val="00C34863"/>
    <w:rsid w:val="00C939A3"/>
    <w:rsid w:val="00C953E6"/>
    <w:rsid w:val="00D2527C"/>
    <w:rsid w:val="00D2556C"/>
    <w:rsid w:val="00D313A5"/>
    <w:rsid w:val="00D91EC1"/>
    <w:rsid w:val="00DB7E2A"/>
    <w:rsid w:val="00DE6DE0"/>
    <w:rsid w:val="00ED07CC"/>
    <w:rsid w:val="00EE64FD"/>
    <w:rsid w:val="00F6358A"/>
    <w:rsid w:val="00F820A8"/>
    <w:rsid w:val="00FC74CE"/>
    <w:rsid w:val="00FD4E26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aliases w:val="Footer Char"/>
    <w:basedOn w:val="a"/>
    <w:link w:val="a6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aliases w:val="Footer Char Знак"/>
    <w:basedOn w:val="a0"/>
    <w:link w:val="a5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customStyle="1" w:styleId="c1">
    <w:name w:val="c1"/>
    <w:basedOn w:val="a"/>
    <w:rsid w:val="008429D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4A1C6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4A1C6A"/>
    <w:rPr>
      <w:rFonts w:ascii="Times New Roman" w:eastAsiaTheme="minorHAns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aliases w:val="Footer Char"/>
    <w:basedOn w:val="a"/>
    <w:link w:val="a6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aliases w:val="Footer Char Знак"/>
    <w:basedOn w:val="a0"/>
    <w:link w:val="a5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customStyle="1" w:styleId="c1">
    <w:name w:val="c1"/>
    <w:basedOn w:val="a"/>
    <w:rsid w:val="008429D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4A1C6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4A1C6A"/>
    <w:rPr>
      <w:rFonts w:ascii="Times New Roman" w:eastAsiaTheme="minorHAns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BB56-7EB3-46B6-9B58-87697B78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25630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БГТИ</cp:lastModifiedBy>
  <cp:revision>4</cp:revision>
  <cp:lastPrinted>2020-02-28T07:26:00Z</cp:lastPrinted>
  <dcterms:created xsi:type="dcterms:W3CDTF">2020-02-28T07:26:00Z</dcterms:created>
  <dcterms:modified xsi:type="dcterms:W3CDTF">2020-02-28T07:37:00Z</dcterms:modified>
</cp:coreProperties>
</file>