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Минобрнауки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 xml:space="preserve">Кафедра </w:t>
      </w:r>
      <w:r w:rsidR="00813ED0">
        <w:rPr>
          <w:rFonts w:ascii="Times New Roman" w:eastAsia="Arial Unicode MS" w:hAnsi="Times New Roman"/>
          <w:sz w:val="24"/>
          <w:szCs w:val="24"/>
          <w:lang w:eastAsia="ru-RU"/>
        </w:rPr>
        <w:t>юриспруденции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«Б.1.В.ДВ.4.1 Основы противодействия коррупции»</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F16AB3" w:rsidP="00102C46">
      <w:pPr>
        <w:suppressAutoHyphens/>
        <w:spacing w:after="0" w:line="240" w:lineRule="auto"/>
        <w:jc w:val="center"/>
        <w:rPr>
          <w:rFonts w:ascii="Times New Roman" w:eastAsia="Arial Unicode MS" w:hAnsi="Times New Roman"/>
          <w:i/>
          <w:sz w:val="24"/>
          <w:szCs w:val="24"/>
          <w:u w:val="single"/>
          <w:lang w:eastAsia="ru-RU"/>
        </w:rPr>
      </w:pPr>
      <w:r>
        <w:rPr>
          <w:rFonts w:ascii="Times New Roman" w:eastAsia="Arial Unicode MS" w:hAnsi="Times New Roman"/>
          <w:i/>
          <w:sz w:val="24"/>
          <w:szCs w:val="24"/>
          <w:u w:val="single"/>
          <w:lang w:eastAsia="ru-RU"/>
        </w:rPr>
        <w:t xml:space="preserve">очная, </w:t>
      </w:r>
      <w:r w:rsidR="00102C46" w:rsidRPr="00102C46">
        <w:rPr>
          <w:rFonts w:ascii="Times New Roman" w:eastAsia="Arial Unicode MS" w:hAnsi="Times New Roman"/>
          <w:i/>
          <w:sz w:val="24"/>
          <w:szCs w:val="24"/>
          <w:u w:val="single"/>
          <w:lang w:eastAsia="ru-RU"/>
        </w:rPr>
        <w:t>заочная</w:t>
      </w:r>
      <w:r w:rsidR="00813ED0">
        <w:rPr>
          <w:rFonts w:ascii="Times New Roman" w:eastAsia="Arial Unicode MS" w:hAnsi="Times New Roman"/>
          <w:i/>
          <w:sz w:val="24"/>
          <w:szCs w:val="24"/>
          <w:u w:val="single"/>
          <w:lang w:eastAsia="ru-RU"/>
        </w:rPr>
        <w:t>, очно-заочная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8E6BF7" w:rsidP="00102C46">
      <w:pPr>
        <w:spacing w:after="0" w:line="240" w:lineRule="auto"/>
        <w:jc w:val="center"/>
        <w:rPr>
          <w:rFonts w:ascii="Times New Roman" w:hAnsi="Times New Roman"/>
          <w:sz w:val="24"/>
          <w:szCs w:val="24"/>
        </w:rPr>
      </w:pPr>
      <w:r>
        <w:rPr>
          <w:rFonts w:ascii="Times New Roman" w:eastAsia="Times New Roman" w:hAnsi="Times New Roman"/>
          <w:sz w:val="24"/>
          <w:szCs w:val="24"/>
        </w:rPr>
        <w:t>Бузулук, 2020</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 xml:space="preserve">Основы противодействия коррупции: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w:t>
      </w:r>
      <w:r w:rsidR="008E6BF7">
        <w:rPr>
          <w:rFonts w:ascii="Times New Roman" w:hAnsi="Times New Roman"/>
          <w:sz w:val="24"/>
          <w:szCs w:val="24"/>
        </w:rPr>
        <w:t>20</w:t>
      </w:r>
      <w:bookmarkStart w:id="0" w:name="_GoBack"/>
      <w:bookmarkEnd w:id="0"/>
      <w:r w:rsidRPr="00102C46">
        <w:rPr>
          <w:rFonts w:ascii="Times New Roman" w:hAnsi="Times New Roman"/>
          <w:sz w:val="24"/>
          <w:szCs w:val="24"/>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813ED0">
        <w:rPr>
          <w:rFonts w:ascii="Times New Roman" w:eastAsia="Times New Roman" w:hAnsi="Times New Roman"/>
          <w:sz w:val="24"/>
          <w:szCs w:val="24"/>
          <w:lang w:eastAsia="ru-RU"/>
        </w:rPr>
        <w:t xml:space="preserve">очной, </w:t>
      </w:r>
      <w:r w:rsidRPr="00102C46">
        <w:rPr>
          <w:rFonts w:ascii="Times New Roman" w:eastAsia="Times New Roman" w:hAnsi="Times New Roman"/>
          <w:sz w:val="24"/>
          <w:szCs w:val="24"/>
          <w:lang w:eastAsia="ru-RU"/>
        </w:rPr>
        <w:t>заочной</w:t>
      </w:r>
      <w:r w:rsidR="00813ED0">
        <w:rPr>
          <w:rFonts w:ascii="Times New Roman" w:eastAsia="Times New Roman" w:hAnsi="Times New Roman"/>
          <w:sz w:val="24"/>
          <w:szCs w:val="24"/>
          <w:lang w:eastAsia="ru-RU"/>
        </w:rPr>
        <w:t>, очно-заочной</w:t>
      </w:r>
      <w:r w:rsidRPr="00102C46">
        <w:rPr>
          <w:rFonts w:ascii="Times New Roman" w:eastAsia="Times New Roman" w:hAnsi="Times New Roman"/>
          <w:sz w:val="24"/>
          <w:szCs w:val="24"/>
          <w:lang w:eastAsia="ru-RU"/>
        </w:rPr>
        <w:t xml:space="preserve"> форм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41</w:t>
            </w:r>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развивающе-творческой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личностно-деятельностного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Итоговой формой контроля знаний, умений и навыков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1  –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2  –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3  –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(Е, Ж, З, И,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(Л, М, Н, О,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(Р, С, Т, У,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3. Актуальные проблемы уголовного  законодательства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Система гражданско-правовых средств противодействия коррупции  в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интересов»  в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устанавливающие  ответственность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(Э, Ю, Я)</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«Система гражданско-правовых средств противодействия коррупции  в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коррупции  в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контроля  и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бименталлизмом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градулированием</w:t>
      </w:r>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4"/>
          <w:szCs w:val="24"/>
          <w:lang w:eastAsia="ru-RU"/>
        </w:rPr>
      </w:pP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r w:rsidRPr="00F16AB3">
        <w:rPr>
          <w:rFonts w:ascii="Times New Roman" w:eastAsia="Times New Roman" w:hAnsi="Times New Roman"/>
          <w:b/>
          <w:sz w:val="24"/>
          <w:szCs w:val="24"/>
          <w:lang w:eastAsia="ru-RU"/>
        </w:rPr>
        <w:t>Темы практических занятий для студентов очной формы обучения</w:t>
      </w: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F16AB3" w:rsidRPr="00F16AB3" w:rsidTr="00F16AB3">
        <w:trPr>
          <w:tblHeader/>
        </w:trPr>
        <w:tc>
          <w:tcPr>
            <w:tcW w:w="57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занятия</w:t>
            </w:r>
          </w:p>
        </w:tc>
        <w:tc>
          <w:tcPr>
            <w:tcW w:w="54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раздела</w:t>
            </w:r>
          </w:p>
        </w:tc>
        <w:tc>
          <w:tcPr>
            <w:tcW w:w="323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Тема</w:t>
            </w:r>
          </w:p>
        </w:tc>
        <w:tc>
          <w:tcPr>
            <w:tcW w:w="63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Кол-во часов</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Коррупция и формы ее проявления</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2,3</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Антикоррупционная экспертиза нормативных правовых актов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Административно-правовые средства противодействия коррупции в системе государственной службы</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5</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6</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7</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8</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549"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3239" w:type="pct"/>
            <w:shd w:val="clear" w:color="auto" w:fill="auto"/>
          </w:tcPr>
          <w:p w:rsidR="00F16AB3" w:rsidRPr="00F16AB3" w:rsidRDefault="00F16AB3" w:rsidP="00636EA7">
            <w:pPr>
              <w:suppressAutoHyphens/>
              <w:spacing w:after="0" w:line="240" w:lineRule="auto"/>
              <w:rPr>
                <w:rFonts w:ascii="Times New Roman" w:hAnsi="Times New Roman"/>
                <w:sz w:val="24"/>
                <w:szCs w:val="24"/>
              </w:rPr>
            </w:pPr>
            <w:r w:rsidRPr="00F16AB3">
              <w:rPr>
                <w:rFonts w:ascii="Times New Roman" w:hAnsi="Times New Roman"/>
                <w:sz w:val="24"/>
                <w:szCs w:val="24"/>
              </w:rPr>
              <w:t>Итого:</w:t>
            </w:r>
          </w:p>
        </w:tc>
        <w:tc>
          <w:tcPr>
            <w:tcW w:w="63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16</w:t>
            </w:r>
          </w:p>
        </w:tc>
      </w:tr>
    </w:tbl>
    <w:p w:rsidR="00F16AB3" w:rsidRPr="00F16AB3" w:rsidRDefault="00F16AB3" w:rsidP="00F16AB3">
      <w:pPr>
        <w:spacing w:after="0" w:line="240" w:lineRule="auto"/>
        <w:ind w:firstLine="567"/>
        <w:rPr>
          <w:rFonts w:ascii="Times New Roman" w:eastAsiaTheme="minorHAnsi" w:hAnsi="Times New Roman"/>
          <w:sz w:val="24"/>
          <w:szCs w:val="24"/>
        </w:rPr>
      </w:pPr>
    </w:p>
    <w:p w:rsidR="00F16AB3" w:rsidRPr="00F16AB3" w:rsidRDefault="00F16AB3" w:rsidP="00F16AB3">
      <w:pPr>
        <w:spacing w:after="0" w:line="240" w:lineRule="auto"/>
        <w:ind w:firstLine="851"/>
        <w:jc w:val="both"/>
        <w:rPr>
          <w:rFonts w:ascii="Times New Roman" w:eastAsia="Times New Roman" w:hAnsi="Times New Roman"/>
          <w:bCs/>
          <w:sz w:val="24"/>
          <w:szCs w:val="24"/>
          <w:lang w:eastAsia="ru-RU"/>
        </w:rPr>
      </w:pP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r w:rsidRPr="00F16AB3">
        <w:rPr>
          <w:rFonts w:ascii="Times New Roman" w:eastAsia="Times New Roman" w:hAnsi="Times New Roman" w:cstheme="minorBidi"/>
          <w:b/>
          <w:sz w:val="24"/>
          <w:szCs w:val="24"/>
          <w:lang w:eastAsia="ru-RU"/>
        </w:rPr>
        <w:t xml:space="preserve">Планы практических занятий (семинаров) </w:t>
      </w:r>
      <w:r>
        <w:rPr>
          <w:rFonts w:ascii="Times New Roman" w:eastAsia="Times New Roman" w:hAnsi="Times New Roman" w:cstheme="minorBidi"/>
          <w:b/>
          <w:sz w:val="24"/>
          <w:szCs w:val="24"/>
          <w:lang w:eastAsia="ru-RU"/>
        </w:rPr>
        <w:t>для обучающихся очной формы обучения</w:t>
      </w:r>
      <w:r w:rsidRPr="00F16AB3">
        <w:rPr>
          <w:rFonts w:ascii="Times New Roman" w:eastAsia="Times New Roman" w:hAnsi="Times New Roman" w:cstheme="minorBidi"/>
          <w:b/>
          <w:sz w:val="24"/>
          <w:szCs w:val="24"/>
          <w:lang w:eastAsia="ru-RU"/>
        </w:rPr>
        <w:t xml:space="preserve">  </w:t>
      </w: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1</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«Коррупция и формы ее проявления»</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выполнение практических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признаки, сущность коррупции как социально-правового явления.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Условия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3. Причины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Формы проявления коррупции.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5. Последствия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Прочитайте рассказ и объясните его название. Какая проблема поднимается в рассказе? Актуальна ли она в современной России?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Из рассказа Аркадия Аверченко «Хлопотливая нация» (1912 г.)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…Недавно я сообщил своим друзьям, что хочу поехать на южный берег Крыма.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Идея, - похвалили друзья. - Только ты похлопочи заранее о разрешении жить там.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Похлопочи? Как так похлопочи?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Очень просто. Ты писатель, а не всякому писателю удается жить в Крыму. Нужно хлопотать. Арцыбашев хлопочет, Куприн тоже хлопочет.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Как же они хлопочут? - заинтересовался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так. Как обыкновенно хлопочут.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что ж, - вздохнул я. — Похлопочу и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 этим решением я и поехал в Крым.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 канцелярии генерал-губернатора, когда узнали, зачем я пришел, то ответили: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Вам нельзя здесь жить. Или уезжайте немедленно, или будете высланы.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 какой причине?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Да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поймите же вы, черт возьми, что это не причина!!! Что - это какая-нибудь заразительная болезнь, которой я болен, что ли, — ваша чрезвычайная охрана?!! Ведь я не болен чрезвычайной охраной -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Могу.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Но вместо этого сказал: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Послушайте, - смиренно возразил я. -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w:t>
      </w:r>
      <w:r w:rsidRPr="00F16AB3">
        <w:rPr>
          <w:rFonts w:ascii="Times New Roman" w:eastAsiaTheme="minorHAnsi" w:hAnsi="Times New Roman"/>
          <w:sz w:val="24"/>
          <w:szCs w:val="24"/>
        </w:rPr>
        <w:lastRenderedPageBreak/>
        <w:t xml:space="preserve">смотреть на птичек, собирать цветные камушки… Плюньте на вашу охрану, разрешите жить, 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Нельзя,-  сказал губернаторский чиновник.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зачесал затылок, забегал из угла в угол и забормотал: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Тогда - если вы так хотите - начните хлопотать об этом.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с суеверным ужасом поглядел на него.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Значит, все то, что я старался вдолбить ему в голову, - не хлопоты?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 сижу и думаю: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Если бы человек захотел себе ярко представить Россию - как она ему представится?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Вот как: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Хорошо бы это все взять да изменить…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Нужно будет похлопотать об этом.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1.2 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Согласно исследователю Р. Клигарду, «уравнение коррупции» выглядит так: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 xml:space="preserve">Коррупция = монополия + свобода действий — подотчетность. </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Объясните, как вы понимаете данное уравнение? Согласны ли вы с ним? Почему? Составьте уравнение «некорруппированная власть».</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2</w:t>
      </w:r>
      <w:r>
        <w:rPr>
          <w:rFonts w:ascii="Times New Roman" w:eastAsiaTheme="minorHAnsi" w:hAnsi="Times New Roman"/>
          <w:b/>
          <w:sz w:val="24"/>
          <w:szCs w:val="24"/>
        </w:rPr>
        <w:t>, 3</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«Антикоррупционная экспертиза нормативных правовых актов»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 выполнение заданий для творческой работы (деловая игра)</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Подлежит ли иск удовлетворению?</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imes New Roman" w:hAnsi="Times New Roman"/>
          <w:b/>
          <w:bCs/>
          <w:sz w:val="24"/>
          <w:szCs w:val="24"/>
          <w:lang w:eastAsia="ru-RU"/>
        </w:rPr>
        <w:t>Задания для творческой работы</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1.</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r w:rsidRPr="00F16AB3">
        <w:rPr>
          <w:rFonts w:ascii="Times New Roman" w:eastAsia="Times New Roman" w:hAnsi="Times New Roman"/>
          <w:sz w:val="24"/>
          <w:szCs w:val="24"/>
        </w:rPr>
        <w:lastRenderedPageBreak/>
        <w:t>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2.</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дискуссия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Административно-правовые средства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Государственная антикоррупционная политика.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Конфликт интересов на государственной и муниципальной службе: понятие, сущность.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Принципы управления конфликтом интересов.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Порядок выявления конфликта интересов.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6. Порядок применения к государственному служащему дисциплинарного взыскания  за коррупционные правонарушения.</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Комплексное ситуационное задание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Дискуссия на тему  «Административно-правовые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Задача для обсуждения – эффективность административно-правовых средств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Обучающиеся разбиваются на две группы: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w:t>
      </w:r>
      <w:r w:rsidRPr="00F16AB3">
        <w:rPr>
          <w:rFonts w:ascii="Times New Roman" w:eastAsiaTheme="minorHAnsi" w:hAnsi="Times New Roman"/>
          <w:sz w:val="24"/>
          <w:szCs w:val="24"/>
        </w:rPr>
        <w:tab/>
        <w:t>оптимисты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w:t>
      </w:r>
      <w:r w:rsidRPr="00F16AB3">
        <w:rPr>
          <w:rFonts w:ascii="Times New Roman" w:eastAsiaTheme="minorHAnsi" w:hAnsi="Times New Roman"/>
          <w:sz w:val="24"/>
          <w:szCs w:val="24"/>
        </w:rPr>
        <w:tab/>
        <w:t xml:space="preserve">пессимисты.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антикоррупционная экспертиза нормативных правовых актов и их проектов;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w:t>
      </w:r>
      <w:r w:rsidRPr="00F16AB3">
        <w:rPr>
          <w:rFonts w:ascii="Times New Roman" w:eastAsiaTheme="minorHAnsi" w:hAnsi="Times New Roman"/>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внедрение системы антикоррупционного воспитания и просвещения служащих.</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Виды и состав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Проанализируйте данный приказ на соответствие законодательству.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F16AB3">
        <w:rPr>
          <w:rFonts w:ascii="Times New Roman" w:eastAsiaTheme="minorHAnsi" w:hAnsi="Times New Roman"/>
          <w:sz w:val="24"/>
          <w:szCs w:val="24"/>
        </w:rPr>
        <w:lastRenderedPageBreak/>
        <w:t>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Фаустов коррупционное правонарушение?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правомерность данных указаний.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F16AB3">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Актуальные проблемы уголовного  законодательства по борьбе с коррупцией.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w:t>
      </w:r>
      <w:r w:rsidRPr="00F16AB3">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«Ответственность членов органов управления  юридического лица за причинение убытков»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 и выполнение комплексного ситуационного задания</w:t>
      </w:r>
    </w:p>
    <w:p w:rsidR="00F16AB3" w:rsidRPr="00F16AB3" w:rsidRDefault="00F16AB3" w:rsidP="00F16AB3">
      <w:pPr>
        <w:spacing w:after="0" w:line="240" w:lineRule="auto"/>
        <w:ind w:firstLine="567"/>
        <w:jc w:val="both"/>
        <w:rPr>
          <w:rFonts w:ascii="Times New Roman" w:eastAsiaTheme="minorHAnsi" w:hAnsi="Times New Roman"/>
          <w:color w:val="C00000"/>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Основания гражданско-правовой ответственности управляющих.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4. Процедура привлечения к гражданско-правовой ответственности управляющих</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заданий</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1. 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Можно ли данное поведение квалифицировать как коррупционное? Ответ обоснуйте.</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F16AB3">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F16AB3" w:rsidRPr="00F16AB3" w:rsidRDefault="00F16AB3" w:rsidP="00F16AB3">
      <w:pPr>
        <w:suppressAutoHyphens/>
        <w:spacing w:after="0" w:line="240" w:lineRule="auto"/>
        <w:ind w:firstLine="567"/>
        <w:jc w:val="both"/>
        <w:rPr>
          <w:rFonts w:ascii="Times New Roman" w:hAnsi="Times New Roman"/>
          <w:sz w:val="24"/>
          <w:szCs w:val="24"/>
        </w:rPr>
      </w:pPr>
    </w:p>
    <w:p w:rsidR="00F16AB3" w:rsidRPr="00F16AB3" w:rsidRDefault="00F16AB3" w:rsidP="00F16AB3">
      <w:pPr>
        <w:suppressAutoHyphens/>
        <w:spacing w:after="0" w:line="240" w:lineRule="auto"/>
        <w:ind w:firstLine="567"/>
        <w:jc w:val="both"/>
        <w:rPr>
          <w:rFonts w:ascii="Times New Roman" w:hAnsi="Times New Roman"/>
          <w:b/>
          <w:sz w:val="24"/>
          <w:szCs w:val="24"/>
        </w:rPr>
      </w:pPr>
      <w:r w:rsidRPr="00F16AB3">
        <w:rPr>
          <w:rFonts w:ascii="Times New Roman" w:hAnsi="Times New Roman"/>
          <w:b/>
          <w:sz w:val="24"/>
          <w:szCs w:val="24"/>
        </w:rPr>
        <w:t>Комплексное ситуационное задание</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постановление Президиума Высшего Арбитражного Суда РФ от 8 февраля 2011 г. № 12771/10;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внутреннего аудиторского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5. Основания для проведение аудиторской проверки ведения бухгалтерского учета и финансовой (бухгалтерской) отчетности (обязательного аудита).</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Является ли данное требование обоснованным?</w:t>
      </w:r>
    </w:p>
    <w:p w:rsidR="00F16AB3" w:rsidRPr="00F16AB3" w:rsidRDefault="00F16AB3" w:rsidP="004151A4">
      <w:pPr>
        <w:spacing w:after="0" w:line="240" w:lineRule="auto"/>
        <w:ind w:firstLine="567"/>
        <w:jc w:val="both"/>
        <w:rPr>
          <w:rFonts w:ascii="Times New Roman" w:eastAsia="Times New Roman" w:hAnsi="Times New Roman"/>
          <w:b/>
          <w:sz w:val="24"/>
          <w:szCs w:val="24"/>
          <w:lang w:eastAsia="ru-RU"/>
        </w:rPr>
      </w:pPr>
    </w:p>
    <w:p w:rsidR="00F16AB3" w:rsidRPr="00102C46" w:rsidRDefault="00F16AB3"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1</w:t>
            </w:r>
          </w:p>
        </w:tc>
        <w:tc>
          <w:tcPr>
            <w:tcW w:w="549" w:type="pct"/>
            <w:shd w:val="clear" w:color="auto" w:fill="auto"/>
          </w:tcPr>
          <w:p w:rsidR="00F16AB3" w:rsidRPr="00F16AB3" w:rsidRDefault="00F16AB3" w:rsidP="00F16AB3">
            <w:pPr>
              <w:pStyle w:val="ReportMain"/>
              <w:suppressAutoHyphens/>
              <w:jc w:val="center"/>
            </w:pPr>
            <w:r w:rsidRPr="00F16AB3">
              <w:t>1</w:t>
            </w:r>
          </w:p>
        </w:tc>
        <w:tc>
          <w:tcPr>
            <w:tcW w:w="3239" w:type="pct"/>
            <w:shd w:val="clear" w:color="auto" w:fill="auto"/>
          </w:tcPr>
          <w:p w:rsidR="00F16AB3" w:rsidRPr="00F16AB3" w:rsidRDefault="00F16AB3" w:rsidP="00F16AB3">
            <w:pPr>
              <w:pStyle w:val="ReportMain"/>
              <w:suppressAutoHyphens/>
            </w:pPr>
            <w:r w:rsidRPr="00F16AB3">
              <w:t>Антикоррупционная экспертиза нормативных правовых актов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2</w:t>
            </w:r>
          </w:p>
        </w:tc>
        <w:tc>
          <w:tcPr>
            <w:tcW w:w="549" w:type="pct"/>
            <w:shd w:val="clear" w:color="auto" w:fill="auto"/>
          </w:tcPr>
          <w:p w:rsidR="00F16AB3" w:rsidRPr="00F16AB3" w:rsidRDefault="00F16AB3" w:rsidP="00F16AB3">
            <w:pPr>
              <w:pStyle w:val="ReportMain"/>
              <w:suppressAutoHyphens/>
              <w:jc w:val="center"/>
            </w:pPr>
            <w:r w:rsidRPr="00F16AB3">
              <w:t>2</w:t>
            </w:r>
          </w:p>
        </w:tc>
        <w:tc>
          <w:tcPr>
            <w:tcW w:w="3239" w:type="pct"/>
            <w:shd w:val="clear" w:color="auto" w:fill="auto"/>
          </w:tcPr>
          <w:p w:rsidR="00F16AB3" w:rsidRPr="00F16AB3" w:rsidRDefault="00F16AB3" w:rsidP="00F16AB3">
            <w:pPr>
              <w:pStyle w:val="ReportMain"/>
              <w:suppressAutoHyphens/>
            </w:pPr>
            <w:r w:rsidRPr="00F16AB3">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3</w:t>
            </w:r>
          </w:p>
        </w:tc>
        <w:tc>
          <w:tcPr>
            <w:tcW w:w="549" w:type="pct"/>
            <w:shd w:val="clear" w:color="auto" w:fill="auto"/>
          </w:tcPr>
          <w:p w:rsidR="00F16AB3" w:rsidRPr="00F16AB3" w:rsidRDefault="00F16AB3" w:rsidP="00F16AB3">
            <w:pPr>
              <w:pStyle w:val="ReportMain"/>
              <w:suppressAutoHyphens/>
              <w:jc w:val="center"/>
            </w:pPr>
            <w:r w:rsidRPr="00F16AB3">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4</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5</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pStyle w:val="ReportMain"/>
              <w:suppressAutoHyphens/>
              <w:jc w:val="center"/>
            </w:pPr>
            <w:r w:rsidRPr="00F16AB3">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F16AB3" w:rsidP="009B6E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bl>
    <w:p w:rsidR="00FA0C33"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Решением Городской думой города И от 6 июня 2016 г. утверждено Положение об Управлении земельных ресурсов и землеустройства Администрации города И, в </w:t>
      </w:r>
      <w:r w:rsidRPr="00102C46">
        <w:rPr>
          <w:rFonts w:ascii="Times New Roman" w:eastAsiaTheme="minorHAnsi" w:hAnsi="Times New Roman"/>
          <w:sz w:val="24"/>
          <w:szCs w:val="24"/>
        </w:rPr>
        <w:lastRenderedPageBreak/>
        <w:t>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семинар,  </w:t>
      </w:r>
      <w:r w:rsidR="00E352A8" w:rsidRPr="00102C46">
        <w:rPr>
          <w:rFonts w:ascii="Times New Roman" w:eastAsiaTheme="minorHAnsi" w:hAnsi="Times New Roman"/>
          <w:i/>
          <w:sz w:val="24"/>
          <w:szCs w:val="24"/>
        </w:rPr>
        <w:t>решение</w:t>
      </w:r>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w:t>
      </w:r>
      <w:r w:rsidRPr="00102C46">
        <w:rPr>
          <w:rFonts w:ascii="Times New Roman" w:eastAsiaTheme="minorHAnsi" w:hAnsi="Times New Roman"/>
          <w:sz w:val="24"/>
          <w:szCs w:val="24"/>
        </w:rPr>
        <w:lastRenderedPageBreak/>
        <w:t>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w:t>
      </w:r>
      <w:r w:rsidR="00E352A8" w:rsidRPr="00102C46">
        <w:rPr>
          <w:rFonts w:ascii="Times New Roman" w:eastAsiaTheme="minorHAnsi" w:hAnsi="Times New Roman"/>
          <w:i/>
          <w:sz w:val="24"/>
          <w:szCs w:val="24"/>
        </w:rPr>
        <w:t>нар,  решение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Актуальные проблемы уголовного  законодательства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Ответственность членов органов управления  юридического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lastRenderedPageBreak/>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r w:rsidR="003658B9"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lastRenderedPageBreak/>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Является ли данное требование обоснованным?</w:t>
      </w: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lastRenderedPageBreak/>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Зачет проводится в форме тестирования. О форме зачета студенты непосредственно уведомляются на первом лекционном занятия.</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Принципы  антикоррупционной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Субъекты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коррупциогенность.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w:t>
      </w:r>
      <w:r w:rsidRPr="00102C46">
        <w:rPr>
          <w:rFonts w:ascii="Times New Roman" w:hAnsi="Times New Roman"/>
          <w:sz w:val="24"/>
          <w:szCs w:val="24"/>
        </w:rPr>
        <w:lastRenderedPageBreak/>
        <w:t xml:space="preserve">взыскания  за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уголовного  законодательства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Раздел 4 Гражданско-правовые средства  противодействия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интересов»  в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lastRenderedPageBreak/>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49"/>
        <w:gridCol w:w="1738"/>
        <w:gridCol w:w="2628"/>
        <w:gridCol w:w="2100"/>
      </w:tblGrid>
      <w:tr w:rsidR="003658B9" w:rsidRPr="00102C46" w:rsidTr="00636EA7">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val="en-US"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«2»</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продемонстрировано глубокое знание по теме практического занятия (семинара),</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формулирует полный правильный ответ</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недостаточно четко и полно отвечает на уточняющие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 неполные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продемонстрировалнеумение логически выстроить материал ответа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формулировать свою позицию по проблемным вопросам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сформулировать ответ по</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ответить на дополнительные и уточняющие вопросы.</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 практического занятия (семинара)</w:t>
            </w:r>
          </w:p>
        </w:tc>
      </w:tr>
      <w:tr w:rsidR="003658B9" w:rsidRPr="00102C46" w:rsidTr="00636EA7">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Решение задач и выполнение задания обосновано правовыми нормами. Студент использовал значительный объем учебной и научной литературы, текст </w:t>
            </w:r>
            <w:r w:rsidRPr="00102C46">
              <w:rPr>
                <w:rFonts w:ascii="Times New Roman" w:eastAsia="Times New Roman" w:hAnsi="Times New Roman"/>
                <w:sz w:val="24"/>
                <w:szCs w:val="24"/>
              </w:rPr>
              <w:lastRenderedPageBreak/>
              <w:t xml:space="preserve">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Решение задач и выполнение задания обосновано правовыми нормами. Студент использовал учебную литературу и сокращенный вариант текста первоисточни</w:t>
            </w:r>
            <w:r w:rsidRPr="00102C46">
              <w:rPr>
                <w:rFonts w:ascii="Times New Roman" w:eastAsia="Times New Roman" w:hAnsi="Times New Roman"/>
                <w:sz w:val="24"/>
                <w:szCs w:val="24"/>
              </w:rPr>
              <w:lastRenderedPageBreak/>
              <w:t xml:space="preserve">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Испытывает затруднения с </w:t>
            </w:r>
            <w:r w:rsidRPr="00102C46">
              <w:rPr>
                <w:rFonts w:ascii="Times New Roman" w:eastAsia="Times New Roman" w:hAnsi="Times New Roman"/>
                <w:sz w:val="24"/>
                <w:szCs w:val="24"/>
              </w:rPr>
              <w:lastRenderedPageBreak/>
              <w:t>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выполнено неверно. Студент использовал только учебную литературу без опоры на первоисточники. </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w:t>
            </w:r>
            <w:r w:rsidRPr="00102C46">
              <w:rPr>
                <w:rFonts w:ascii="Times New Roman" w:eastAsia="Times New Roman" w:hAnsi="Times New Roman"/>
                <w:sz w:val="24"/>
                <w:szCs w:val="24"/>
              </w:rPr>
              <w:lastRenderedPageBreak/>
              <w:t>аргументированно возражает оппонентам.</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w:t>
            </w:r>
            <w:r w:rsidRPr="00102C46">
              <w:rPr>
                <w:rFonts w:ascii="Times New Roman" w:eastAsia="Times New Roman" w:hAnsi="Times New Roman"/>
                <w:sz w:val="24"/>
                <w:szCs w:val="24"/>
              </w:rPr>
              <w:lastRenderedPageBreak/>
              <w:t>обучающихся, не высказывает рекомендации по рассматриваемой проблеме, но аргументированно возражает оппонентам.</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3658B9" w:rsidRPr="00102C46" w:rsidRDefault="003658B9" w:rsidP="003658B9">
            <w:pPr>
              <w:spacing w:after="0" w:line="240" w:lineRule="auto"/>
              <w:jc w:val="both"/>
              <w:rPr>
                <w:rFonts w:ascii="Times New Roman" w:eastAsia="Times New Roman" w:hAnsi="Times New Roman"/>
                <w:sz w:val="24"/>
                <w:szCs w:val="24"/>
              </w:rPr>
            </w:pPr>
          </w:p>
          <w:p w:rsidR="003658B9" w:rsidRPr="00102C46" w:rsidRDefault="003658B9" w:rsidP="003658B9">
            <w:pPr>
              <w:spacing w:after="0" w:line="240" w:lineRule="auto"/>
              <w:jc w:val="both"/>
              <w:rPr>
                <w:rFonts w:ascii="Times New Roman" w:eastAsia="Times New Roman" w:hAnsi="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Обучающийся демонстрирует полную неосведомленность по сути изучаемой проблемы.</w:t>
            </w:r>
          </w:p>
        </w:tc>
      </w:tr>
    </w:tbl>
    <w:p w:rsidR="00F2478D" w:rsidRPr="00102C46" w:rsidRDefault="00F2478D"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102C46"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 для оценки «не зачтено»</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Обучающимся продемонстрированы:</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1) глубокие теоретические знания по предмету;</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2) умение излагать материал в логической последовательности, систематично, грамотным языком;</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3) владение специализированной терминологией;</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Обучающийся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rsidRPr="00102C46">
              <w:rPr>
                <w:sz w:val="24"/>
                <w:szCs w:val="24"/>
              </w:rPr>
              <w:t xml:space="preserve"> </w:t>
            </w:r>
            <w:r w:rsidRPr="00102C46">
              <w:rPr>
                <w:rFonts w:ascii="Times New Roman" w:eastAsia="Times New Roman" w:hAnsi="Times New Roman"/>
                <w:spacing w:val="-1"/>
                <w:sz w:val="24"/>
                <w:szCs w:val="24"/>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102C46" w:rsidRDefault="004151A4" w:rsidP="004151A4">
      <w:pPr>
        <w:pStyle w:val="3"/>
        <w:widowControl w:val="0"/>
        <w:tabs>
          <w:tab w:val="left" w:pos="0"/>
        </w:tabs>
        <w:snapToGrid w:val="0"/>
        <w:spacing w:after="0"/>
        <w:ind w:left="567"/>
        <w:jc w:val="both"/>
        <w:rPr>
          <w:sz w:val="24"/>
          <w:szCs w:val="24"/>
        </w:rPr>
      </w:pPr>
    </w:p>
    <w:p w:rsidR="006E5944" w:rsidRPr="00102C46" w:rsidRDefault="006D7BB0" w:rsidP="00636EA7">
      <w:pPr>
        <w:spacing w:after="0" w:line="240" w:lineRule="auto"/>
        <w:ind w:firstLine="709"/>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lastRenderedPageBreak/>
        <w:t>Список рекомендуемых источников</w:t>
      </w:r>
    </w:p>
    <w:p w:rsidR="00636EA7" w:rsidRDefault="00636EA7" w:rsidP="00636EA7">
      <w:pPr>
        <w:suppressAutoHyphens/>
        <w:spacing w:after="0" w:line="240" w:lineRule="auto"/>
        <w:ind w:firstLine="709"/>
        <w:jc w:val="both"/>
        <w:rPr>
          <w:rFonts w:ascii="Times New Roman" w:hAnsi="Times New Roman"/>
          <w:b/>
          <w:sz w:val="24"/>
          <w:szCs w:val="24"/>
        </w:rPr>
      </w:pPr>
    </w:p>
    <w:p w:rsidR="00813ED0" w:rsidRPr="00813ED0" w:rsidRDefault="00813ED0" w:rsidP="00813ED0">
      <w:pPr>
        <w:suppressAutoHyphens/>
        <w:spacing w:after="0" w:line="240" w:lineRule="auto"/>
        <w:ind w:firstLine="709"/>
        <w:jc w:val="both"/>
        <w:rPr>
          <w:rFonts w:ascii="Times New Roman" w:hAnsi="Times New Roman"/>
          <w:b/>
          <w:sz w:val="24"/>
          <w:szCs w:val="24"/>
        </w:rPr>
      </w:pPr>
      <w:r w:rsidRPr="00813ED0">
        <w:rPr>
          <w:rFonts w:ascii="Times New Roman" w:hAnsi="Times New Roman"/>
          <w:b/>
          <w:sz w:val="24"/>
          <w:szCs w:val="24"/>
        </w:rPr>
        <w:t>Нормативные правовые акты</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Конвенция об уголовной ответственности за коррупцию : заключена в г. Страсбурге 27 января 1999 г.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Конвенция ООН против коррупции : принята в г. Нью-Йорке 31 октября 2003 г. Резолюцией 58/4 на 51-ом пленарном заседании 58-ой сессии Генеральной Ассамблеи ООН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Гражданский кодекс Российской Федерации (часть первая) : федер. закон от 30 ноября 1994 г. № 51-ФЗ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Уголовный кодекс Российской Федерации : федер. закон от 13 июня 1996 г. № 63-ФЗ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Кодекс Российской Федерации об административных правонарушениях: федер. закон от 30 декабря 2001 г. № 195-ФЗ // http://www.consultant.ru. </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государственной гражданской службе Российской Федерации : федер. закон от 27 июля 2004 г. № 79-ФЗ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муниципальной службе в Российской Федерации : федер. закон от 02 марта 2007 г. №25-ФЗ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противодействии коррупции : федер. закон от 25 декабря 2008 г. № 273-ФЗ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антикоррупционной экспертизе нормативных правовых актов и проектов нормативных правовых актов : федер. закон от 17 июля 2009 г. № 172-ФЗ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 федер. закон от 09 февраля 2009 г. № 8-ФЗ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контроле за соответствием расходов лиц, замещающих государственные должности, и иных лиц их доходам : федер. закон от 03 декабря 2012 г. № 230-ФЗ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утверждении общих принципов служебного поведения государственных служащих : указ Президента РФ от 12 августа 2002 г. № 885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813ED0">
        <w:rPr>
          <w:rFonts w:ascii="Times New Roman" w:hAnsi="Times New Roman"/>
          <w:sz w:val="24"/>
          <w:szCs w:val="24"/>
        </w:rPr>
        <w:lastRenderedPageBreak/>
        <w:t>сведений о доходах, об имуществе и обязательствах имущественного характера: указ Президента РФ от 18 мая 2009 г. № 559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21 июля 2010 г. № 925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мониторинге правоприменения в Российской Федерации : указ Президента РФ от 20.05.2011 № 657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02 апреля 2013 г. № 309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Вопросы противодействия коррупции: указ Президента РФ от 08 июля 2013 г. № 613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8"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9"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 указ Президента РФ от 10 октября 2015 г. № 506 // </w:t>
      </w:r>
      <w:hyperlink r:id="rId10"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11"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12"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13"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lastRenderedPageBreak/>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14"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5"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16"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17"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18"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19"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20"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организации прокурорского надзора за исполнением законодательства о противодействии коррупции : приказ Генеральной прокуратуры РФ от 29 августа 2014 г. № 454  // </w:t>
      </w:r>
      <w:hyperlink r:id="rId21"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Антикоррупционная политика ОГУ : утверждена решением ученого совета ОГУ 26 сентября 2014 г., протокол № 38 // </w:t>
      </w:r>
      <w:hyperlink r:id="rId22" w:history="1">
        <w:r w:rsidRPr="00813ED0">
          <w:rPr>
            <w:rFonts w:ascii="Times New Roman" w:hAnsi="Times New Roman"/>
            <w:sz w:val="24"/>
            <w:szCs w:val="24"/>
          </w:rPr>
          <w:t>http://www.osu.ru/doc/3591</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p>
    <w:p w:rsidR="00813ED0" w:rsidRPr="00813ED0" w:rsidRDefault="00813ED0" w:rsidP="00813ED0">
      <w:pPr>
        <w:suppressAutoHyphens/>
        <w:spacing w:after="0" w:line="240" w:lineRule="auto"/>
        <w:ind w:firstLine="709"/>
        <w:jc w:val="both"/>
        <w:rPr>
          <w:rFonts w:ascii="Times New Roman" w:hAnsi="Times New Roman"/>
          <w:b/>
          <w:sz w:val="24"/>
          <w:szCs w:val="24"/>
        </w:rPr>
      </w:pPr>
      <w:r w:rsidRPr="00813ED0">
        <w:rPr>
          <w:rFonts w:ascii="Times New Roman" w:hAnsi="Times New Roman"/>
          <w:b/>
          <w:sz w:val="24"/>
          <w:szCs w:val="24"/>
        </w:rPr>
        <w:lastRenderedPageBreak/>
        <w:t>Основная литература</w:t>
      </w:r>
    </w:p>
    <w:p w:rsidR="00813ED0" w:rsidRPr="00813ED0" w:rsidRDefault="00813ED0" w:rsidP="00813ED0">
      <w:pPr>
        <w:suppressAutoHyphens/>
        <w:spacing w:after="0" w:line="240" w:lineRule="auto"/>
        <w:ind w:firstLine="709"/>
        <w:jc w:val="both"/>
        <w:rPr>
          <w:rFonts w:ascii="Times New Roman" w:hAnsi="Times New Roman"/>
          <w:sz w:val="24"/>
        </w:rPr>
      </w:pPr>
      <w:r w:rsidRPr="00813ED0">
        <w:rPr>
          <w:rFonts w:ascii="Times New Roman" w:hAnsi="Times New Roman"/>
          <w:sz w:val="24"/>
        </w:rPr>
        <w:t>-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http://znanium.com/catalog/product/460721.</w:t>
      </w:r>
    </w:p>
    <w:p w:rsidR="00813ED0" w:rsidRPr="00813ED0" w:rsidRDefault="00813ED0" w:rsidP="00813ED0">
      <w:pPr>
        <w:keepNext/>
        <w:suppressAutoHyphens/>
        <w:spacing w:after="0" w:line="240" w:lineRule="auto"/>
        <w:ind w:firstLine="709"/>
        <w:jc w:val="both"/>
        <w:outlineLvl w:val="1"/>
        <w:rPr>
          <w:rFonts w:ascii="Times New Roman" w:hAnsi="Times New Roman"/>
          <w:sz w:val="24"/>
        </w:rPr>
      </w:pPr>
      <w:r w:rsidRPr="00813ED0">
        <w:rPr>
          <w:rFonts w:ascii="Times New Roman" w:hAnsi="Times New Roman"/>
          <w:sz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813ED0" w:rsidRPr="00813ED0" w:rsidRDefault="00813ED0" w:rsidP="00813ED0">
      <w:pPr>
        <w:keepNext/>
        <w:suppressAutoHyphens/>
        <w:spacing w:after="0" w:line="240" w:lineRule="auto"/>
        <w:ind w:firstLine="709"/>
        <w:jc w:val="both"/>
        <w:outlineLvl w:val="1"/>
        <w:rPr>
          <w:rFonts w:ascii="Times New Roman" w:hAnsi="Times New Roman"/>
          <w:b/>
          <w:color w:val="FF0000"/>
          <w:sz w:val="24"/>
          <w:szCs w:val="24"/>
        </w:rPr>
      </w:pPr>
    </w:p>
    <w:p w:rsidR="00813ED0" w:rsidRPr="00813ED0" w:rsidRDefault="00813ED0" w:rsidP="00813ED0">
      <w:pPr>
        <w:keepNext/>
        <w:suppressAutoHyphens/>
        <w:spacing w:after="0" w:line="240" w:lineRule="auto"/>
        <w:ind w:firstLine="709"/>
        <w:jc w:val="both"/>
        <w:outlineLvl w:val="1"/>
        <w:rPr>
          <w:rFonts w:ascii="Times New Roman" w:hAnsi="Times New Roman"/>
          <w:b/>
          <w:sz w:val="24"/>
          <w:szCs w:val="24"/>
        </w:rPr>
      </w:pPr>
      <w:r w:rsidRPr="00813ED0">
        <w:rPr>
          <w:rFonts w:ascii="Times New Roman" w:hAnsi="Times New Roman"/>
          <w:b/>
          <w:sz w:val="24"/>
          <w:szCs w:val="24"/>
        </w:rPr>
        <w:t>Дополнительная литература</w:t>
      </w:r>
    </w:p>
    <w:p w:rsidR="00813ED0" w:rsidRPr="00813ED0" w:rsidRDefault="00813ED0" w:rsidP="00813ED0">
      <w:pPr>
        <w:keepNext/>
        <w:suppressAutoHyphens/>
        <w:spacing w:after="0" w:line="240" w:lineRule="auto"/>
        <w:ind w:firstLine="709"/>
        <w:jc w:val="both"/>
        <w:outlineLvl w:val="1"/>
        <w:rPr>
          <w:rFonts w:ascii="Times New Roman" w:hAnsi="Times New Roman"/>
          <w:sz w:val="24"/>
          <w:szCs w:val="24"/>
        </w:rPr>
      </w:pPr>
      <w:r w:rsidRPr="00813ED0">
        <w:rPr>
          <w:rFonts w:ascii="Times New Roman" w:hAnsi="Times New Roman"/>
          <w:b/>
          <w:sz w:val="24"/>
          <w:szCs w:val="24"/>
        </w:rPr>
        <w:t xml:space="preserve">- </w:t>
      </w:r>
      <w:r w:rsidRPr="00813ED0">
        <w:rPr>
          <w:rFonts w:ascii="Times New Roman" w:hAnsi="Times New Roman"/>
          <w:sz w:val="24"/>
          <w:szCs w:val="24"/>
        </w:rPr>
        <w:t xml:space="preserve">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w:t>
      </w:r>
      <w:hyperlink r:id="rId23"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Агешкина Н.А., Бельянская А.Б., Смушкин А.Б. Комментарий к Федеральному закону от 25.12.2008 № 273-ФЗ «О противодействии коррупции» (постатейный)</w:t>
      </w:r>
      <w:r w:rsidRPr="00813ED0">
        <w:rPr>
          <w:rFonts w:ascii="Times New Roman" w:hAnsi="Times New Roman"/>
        </w:rPr>
        <w:t xml:space="preserve"> </w:t>
      </w:r>
      <w:r w:rsidRPr="00813ED0">
        <w:rPr>
          <w:rFonts w:ascii="Times New Roman" w:hAnsi="Times New Roman"/>
          <w:sz w:val="24"/>
          <w:szCs w:val="24"/>
        </w:rPr>
        <w:t xml:space="preserve">[Электронный ресурс]  // СПС КонсультантПлюс. 2017. – Режим доступа: </w:t>
      </w:r>
      <w:hyperlink r:id="rId24"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w:t>
      </w:r>
      <w:hyperlink r:id="rId25"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Глоссарий юридических терминов по антикоррупционной тематике [Электронный ресурс]: словарь-справочник / сост. Н.А. Власенко, А.М. Цирин, Е.И. Спектор [и др.]. - Москва : Институт законодательства и сравнительного правоведения при Правительстве Российской Федерации : ИНФРА-М, 2017. — 168 с. - Режим доступа: http://znanium.com/catalog/product/76601</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Государственная антикоррупционная политика  [Электронный ресурс] : учебник / под ред. Р.А. Абрамова и Р.Т. Мухаева. - Москва : ИНФРА-М, 2017. - 429 с. - Режим доступа: http://znanium.com/catalog/product/791854</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xml:space="preserve">- Иванов, Э. А. Антикоррупционный комплаенс-контроль в странах БРИКС [Электронный ресурс] : монография. - Москва: Юриспруденция, 2015. - 136 с. – Режим доступа: </w:t>
      </w:r>
      <w:hyperlink r:id="rId26"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xml:space="preserve">- Румянцева, Е.Е. Коррупциология: преступления и наказания [Электронный ресурс]: монография / Е.Е. Румянцева. - Москва ; Берлин : Директ-Медиа, 2017. - 765 с. : </w:t>
      </w:r>
      <w:r w:rsidRPr="00813ED0">
        <w:rPr>
          <w:rFonts w:ascii="Times New Roman" w:eastAsia="Times New Roman" w:hAnsi="Times New Roman"/>
          <w:sz w:val="24"/>
          <w:szCs w:val="24"/>
          <w:lang w:eastAsia="ru-RU"/>
        </w:rPr>
        <w:lastRenderedPageBreak/>
        <w:t>ил., табл. - Библиогр. в кн. - ISBN 978-5-4475-9230-1. – Режим доступа: http://biblioclub.ru/index.php?page=book&amp;id=472926</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p>
    <w:p w:rsidR="00813ED0" w:rsidRPr="00813ED0" w:rsidRDefault="00813ED0" w:rsidP="00813ED0">
      <w:pPr>
        <w:widowControl w:val="0"/>
        <w:spacing w:after="0" w:line="240" w:lineRule="auto"/>
        <w:ind w:firstLine="709"/>
        <w:jc w:val="both"/>
        <w:outlineLvl w:val="1"/>
        <w:rPr>
          <w:rFonts w:ascii="Times New Roman" w:eastAsia="Times New Roman" w:hAnsi="Times New Roman"/>
          <w:b/>
          <w:sz w:val="24"/>
          <w:szCs w:val="24"/>
          <w:lang w:eastAsia="ru-RU"/>
        </w:rPr>
      </w:pPr>
      <w:r w:rsidRPr="00813ED0">
        <w:rPr>
          <w:rFonts w:ascii="Times New Roman" w:eastAsia="Times New Roman" w:hAnsi="Times New Roman"/>
          <w:b/>
          <w:sz w:val="24"/>
          <w:szCs w:val="24"/>
          <w:lang w:eastAsia="ru-RU"/>
        </w:rPr>
        <w:t>Периодические издания</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Государство и право: журнал. - Москва : Наука, 2018</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Правовая политика и правовая жизнь : журнал. - Саратов : Саратовский филиал ФГБУН Института госуд. и права РАН, 2018</w:t>
      </w:r>
    </w:p>
    <w:p w:rsidR="00813ED0" w:rsidRDefault="00813ED0" w:rsidP="00813ED0">
      <w:pPr>
        <w:widowControl w:val="0"/>
        <w:spacing w:after="0" w:line="240" w:lineRule="auto"/>
        <w:ind w:firstLine="709"/>
        <w:jc w:val="both"/>
        <w:outlineLvl w:val="1"/>
        <w:rPr>
          <w:rFonts w:ascii="Times New Roman" w:hAnsi="Times New Roman"/>
          <w:b/>
          <w:sz w:val="24"/>
        </w:rPr>
      </w:pPr>
    </w:p>
    <w:p w:rsidR="00813ED0" w:rsidRPr="00813ED0" w:rsidRDefault="00813ED0" w:rsidP="00813ED0">
      <w:pPr>
        <w:widowControl w:val="0"/>
        <w:spacing w:after="0" w:line="240" w:lineRule="auto"/>
        <w:ind w:firstLine="709"/>
        <w:jc w:val="both"/>
        <w:outlineLvl w:val="1"/>
        <w:rPr>
          <w:rFonts w:ascii="Times New Roman" w:hAnsi="Times New Roman"/>
          <w:b/>
          <w:sz w:val="24"/>
        </w:rPr>
      </w:pPr>
      <w:r w:rsidRPr="00813ED0">
        <w:rPr>
          <w:rFonts w:ascii="Times New Roman" w:hAnsi="Times New Roman"/>
          <w:b/>
          <w:sz w:val="24"/>
        </w:rPr>
        <w:t>Интернет-ресурсы</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https://udprf.ru/protivodeistvie-korruptsii - Управление Президента Российской Федерации по вопросам противодействия коррупции.</w:t>
      </w:r>
    </w:p>
    <w:p w:rsidR="00813ED0" w:rsidRPr="00813ED0" w:rsidRDefault="00303BA0" w:rsidP="00813ED0">
      <w:pPr>
        <w:widowControl w:val="0"/>
        <w:spacing w:after="0" w:line="240" w:lineRule="auto"/>
        <w:ind w:firstLine="709"/>
        <w:jc w:val="both"/>
        <w:rPr>
          <w:rFonts w:ascii="Times New Roman" w:hAnsi="Times New Roman"/>
          <w:sz w:val="24"/>
        </w:rPr>
      </w:pPr>
      <w:hyperlink r:id="rId27" w:history="1">
        <w:r w:rsidR="00813ED0" w:rsidRPr="00813ED0">
          <w:rPr>
            <w:rFonts w:ascii="Times New Roman" w:hAnsi="Times New Roman"/>
            <w:sz w:val="24"/>
          </w:rPr>
          <w:t>https://genproc.gov.ru/anticor/</w:t>
        </w:r>
      </w:hyperlink>
      <w:r w:rsidR="00813ED0" w:rsidRPr="00813ED0">
        <w:rPr>
          <w:rFonts w:ascii="Times New Roman" w:hAnsi="Times New Roman"/>
          <w:sz w:val="24"/>
        </w:rPr>
        <w:t xml:space="preserve"> - Генеральная прокуратура Российской Федерации. Противодействие коррупции.</w:t>
      </w:r>
    </w:p>
    <w:p w:rsidR="00813ED0" w:rsidRPr="00813ED0" w:rsidRDefault="00303BA0" w:rsidP="00813ED0">
      <w:pPr>
        <w:widowControl w:val="0"/>
        <w:spacing w:after="0" w:line="240" w:lineRule="auto"/>
        <w:ind w:firstLine="709"/>
        <w:jc w:val="both"/>
        <w:rPr>
          <w:rFonts w:ascii="Times New Roman" w:hAnsi="Times New Roman"/>
          <w:sz w:val="24"/>
        </w:rPr>
      </w:pPr>
      <w:hyperlink r:id="rId28" w:history="1">
        <w:r w:rsidR="00813ED0" w:rsidRPr="00813ED0">
          <w:rPr>
            <w:rFonts w:ascii="Times New Roman" w:hAnsi="Times New Roman"/>
            <w:sz w:val="24"/>
          </w:rPr>
          <w:t>http://law.edu.ru/</w:t>
        </w:r>
      </w:hyperlink>
      <w:r w:rsidR="00813ED0" w:rsidRPr="00813ED0">
        <w:rPr>
          <w:rFonts w:ascii="Times New Roman" w:hAnsi="Times New Roman"/>
          <w:sz w:val="24"/>
        </w:rPr>
        <w:t xml:space="preserve"> - Федеральный правовой портал «Юридическая Россия»;</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http://www.allpravo.ru/library/doc2264p/ «ВСЕ О ПРАВЕ»;</w:t>
      </w:r>
    </w:p>
    <w:p w:rsidR="00813ED0" w:rsidRPr="00813ED0" w:rsidRDefault="00303BA0" w:rsidP="00813ED0">
      <w:pPr>
        <w:widowControl w:val="0"/>
        <w:spacing w:after="0" w:line="240" w:lineRule="auto"/>
        <w:ind w:firstLine="709"/>
        <w:jc w:val="both"/>
        <w:rPr>
          <w:rFonts w:ascii="Times New Roman" w:hAnsi="Times New Roman"/>
          <w:sz w:val="24"/>
        </w:rPr>
      </w:pPr>
      <w:hyperlink r:id="rId29" w:history="1">
        <w:r w:rsidR="00813ED0" w:rsidRPr="00813ED0">
          <w:rPr>
            <w:rFonts w:ascii="Times New Roman" w:hAnsi="Times New Roman"/>
            <w:sz w:val="24"/>
          </w:rPr>
          <w:t>http://msal.ru/</w:t>
        </w:r>
      </w:hyperlink>
      <w:r w:rsidR="00813ED0" w:rsidRPr="00813ED0">
        <w:rPr>
          <w:rFonts w:ascii="Times New Roman" w:hAnsi="Times New Roman"/>
          <w:sz w:val="24"/>
        </w:rPr>
        <w:t xml:space="preserve"> - Московский государственный университет имени О.Е. КУТАФИН; </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http://www.osu.ru/ - Оренбургский государственный университет;</w:t>
      </w:r>
    </w:p>
    <w:p w:rsidR="00813ED0" w:rsidRPr="00813ED0" w:rsidRDefault="00303BA0" w:rsidP="00813ED0">
      <w:pPr>
        <w:widowControl w:val="0"/>
        <w:spacing w:after="0" w:line="240" w:lineRule="auto"/>
        <w:ind w:firstLine="709"/>
        <w:jc w:val="both"/>
        <w:rPr>
          <w:rFonts w:ascii="Times New Roman" w:hAnsi="Times New Roman"/>
          <w:sz w:val="24"/>
        </w:rPr>
      </w:pPr>
      <w:hyperlink r:id="rId30" w:history="1">
        <w:r w:rsidR="00813ED0" w:rsidRPr="00813ED0">
          <w:rPr>
            <w:rFonts w:ascii="Times New Roman" w:hAnsi="Times New Roman"/>
            <w:sz w:val="24"/>
          </w:rPr>
          <w:t>http://www.garant.ru/</w:t>
        </w:r>
      </w:hyperlink>
      <w:r w:rsidR="00813ED0" w:rsidRPr="00813ED0">
        <w:rPr>
          <w:rFonts w:ascii="Times New Roman" w:hAnsi="Times New Roman"/>
          <w:sz w:val="24"/>
        </w:rPr>
        <w:t xml:space="preserve"> - Гарант;</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 xml:space="preserve">http://www.kodeks.ru/ - Кодекс; </w:t>
      </w:r>
    </w:p>
    <w:p w:rsidR="00813ED0" w:rsidRPr="00813ED0" w:rsidRDefault="00303BA0" w:rsidP="00813ED0">
      <w:pPr>
        <w:widowControl w:val="0"/>
        <w:spacing w:after="0" w:line="240" w:lineRule="auto"/>
        <w:ind w:firstLine="709"/>
        <w:jc w:val="both"/>
        <w:rPr>
          <w:rFonts w:ascii="Times New Roman" w:hAnsi="Times New Roman"/>
          <w:sz w:val="24"/>
        </w:rPr>
      </w:pPr>
      <w:hyperlink r:id="rId31" w:history="1">
        <w:r w:rsidR="00813ED0" w:rsidRPr="00813ED0">
          <w:rPr>
            <w:rFonts w:ascii="Times New Roman" w:hAnsi="Times New Roman"/>
            <w:sz w:val="24"/>
          </w:rPr>
          <w:t>http://www.consultant.ru</w:t>
        </w:r>
      </w:hyperlink>
      <w:r w:rsidR="00813ED0" w:rsidRPr="00813ED0">
        <w:rPr>
          <w:rFonts w:ascii="Times New Roman" w:hAnsi="Times New Roman"/>
          <w:sz w:val="24"/>
        </w:rPr>
        <w:t xml:space="preserve"> – КонсультанПлюс</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http://www.allpravo.ru/library - Электронная библиотека «Все о праве. Проводник в мире юриспруденции»;</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http://diss.rsl.ru - Электронная библиотека диссертаций Российской государственной библио-теки;</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https://cyberleninka.ru - научная электронная библиотека «КиберЛенинка».</w:t>
      </w:r>
    </w:p>
    <w:p w:rsidR="000C3D40" w:rsidRPr="00102C46" w:rsidRDefault="000C3D40" w:rsidP="00A310FE">
      <w:pPr>
        <w:suppressAutoHyphens/>
        <w:spacing w:after="0" w:line="240" w:lineRule="auto"/>
        <w:ind w:firstLine="709"/>
        <w:jc w:val="both"/>
        <w:rPr>
          <w:rFonts w:ascii="Times New Roman" w:hAnsi="Times New Roman"/>
          <w:b/>
          <w:sz w:val="24"/>
          <w:szCs w:val="24"/>
        </w:rPr>
      </w:pPr>
    </w:p>
    <w:sectPr w:rsidR="000C3D40" w:rsidRPr="00102C46" w:rsidSect="00837A9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A0" w:rsidRDefault="00303BA0" w:rsidP="00F23541">
      <w:pPr>
        <w:spacing w:after="0" w:line="240" w:lineRule="auto"/>
      </w:pPr>
      <w:r>
        <w:separator/>
      </w:r>
    </w:p>
  </w:endnote>
  <w:endnote w:type="continuationSeparator" w:id="0">
    <w:p w:rsidR="00303BA0" w:rsidRDefault="00303BA0"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636EA7" w:rsidRPr="001466B5" w:rsidRDefault="00636EA7">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8E6BF7">
          <w:rPr>
            <w:rFonts w:ascii="Times New Roman" w:hAnsi="Times New Roman"/>
            <w:noProof/>
            <w:sz w:val="24"/>
            <w:szCs w:val="24"/>
          </w:rPr>
          <w:t>2</w:t>
        </w:r>
        <w:r w:rsidRPr="001466B5">
          <w:rPr>
            <w:rFonts w:ascii="Times New Roman" w:hAnsi="Times New Roman"/>
            <w:sz w:val="24"/>
            <w:szCs w:val="24"/>
          </w:rPr>
          <w:fldChar w:fldCharType="end"/>
        </w:r>
      </w:p>
    </w:sdtContent>
  </w:sdt>
  <w:p w:rsidR="00636EA7" w:rsidRDefault="00636E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A0" w:rsidRDefault="00303BA0" w:rsidP="00F23541">
      <w:pPr>
        <w:spacing w:after="0" w:line="240" w:lineRule="auto"/>
      </w:pPr>
      <w:r>
        <w:separator/>
      </w:r>
    </w:p>
  </w:footnote>
  <w:footnote w:type="continuationSeparator" w:id="0">
    <w:p w:rsidR="00303BA0" w:rsidRDefault="00303BA0"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3BA0"/>
    <w:rsid w:val="003048B3"/>
    <w:rsid w:val="003108E8"/>
    <w:rsid w:val="0032510D"/>
    <w:rsid w:val="00334D70"/>
    <w:rsid w:val="00352A28"/>
    <w:rsid w:val="003658B9"/>
    <w:rsid w:val="0037096B"/>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04172"/>
    <w:rsid w:val="0063086C"/>
    <w:rsid w:val="006331BF"/>
    <w:rsid w:val="00636EA7"/>
    <w:rsid w:val="00642174"/>
    <w:rsid w:val="00656372"/>
    <w:rsid w:val="00674283"/>
    <w:rsid w:val="00690998"/>
    <w:rsid w:val="00693DEB"/>
    <w:rsid w:val="006D7BB0"/>
    <w:rsid w:val="006E4B59"/>
    <w:rsid w:val="006E5944"/>
    <w:rsid w:val="0070045A"/>
    <w:rsid w:val="00710813"/>
    <w:rsid w:val="007152B5"/>
    <w:rsid w:val="00716B04"/>
    <w:rsid w:val="00756173"/>
    <w:rsid w:val="00760004"/>
    <w:rsid w:val="00781E26"/>
    <w:rsid w:val="007854D6"/>
    <w:rsid w:val="007C4FA8"/>
    <w:rsid w:val="007C69FE"/>
    <w:rsid w:val="007D2E2B"/>
    <w:rsid w:val="007D40D6"/>
    <w:rsid w:val="007D5553"/>
    <w:rsid w:val="00813ED0"/>
    <w:rsid w:val="00815CBA"/>
    <w:rsid w:val="00820A6C"/>
    <w:rsid w:val="00823BA1"/>
    <w:rsid w:val="00830CEB"/>
    <w:rsid w:val="00834000"/>
    <w:rsid w:val="00837A91"/>
    <w:rsid w:val="00853251"/>
    <w:rsid w:val="00866445"/>
    <w:rsid w:val="008916F6"/>
    <w:rsid w:val="00897BF1"/>
    <w:rsid w:val="008E6BF7"/>
    <w:rsid w:val="008F590D"/>
    <w:rsid w:val="00903188"/>
    <w:rsid w:val="00907C33"/>
    <w:rsid w:val="00910517"/>
    <w:rsid w:val="00922FA7"/>
    <w:rsid w:val="009449B0"/>
    <w:rsid w:val="00946314"/>
    <w:rsid w:val="00946470"/>
    <w:rsid w:val="009619FA"/>
    <w:rsid w:val="00970360"/>
    <w:rsid w:val="00975F2A"/>
    <w:rsid w:val="00980A08"/>
    <w:rsid w:val="009A43A4"/>
    <w:rsid w:val="009B6EF4"/>
    <w:rsid w:val="009B70DD"/>
    <w:rsid w:val="009D6B66"/>
    <w:rsid w:val="009D7B31"/>
    <w:rsid w:val="009E46F5"/>
    <w:rsid w:val="009F20F6"/>
    <w:rsid w:val="00A22896"/>
    <w:rsid w:val="00A2770A"/>
    <w:rsid w:val="00A310FE"/>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B5EFB"/>
    <w:rsid w:val="00ED5DF5"/>
    <w:rsid w:val="00EE7061"/>
    <w:rsid w:val="00EF00A7"/>
    <w:rsid w:val="00EF1CFB"/>
    <w:rsid w:val="00F051E8"/>
    <w:rsid w:val="00F16AB3"/>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C90E-9FA7-4540-96CA-6DA46DC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ms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law.edu.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osu.ru/doc/3591" TargetMode="External"/><Relationship Id="rId27" Type="http://schemas.openxmlformats.org/officeDocument/2006/relationships/hyperlink" Target="https://genproc.gov.ru/anticor/"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D9C4-B625-4955-95C0-6A4035B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Pages>
  <Words>19028</Words>
  <Characters>108463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Баскаков</cp:lastModifiedBy>
  <cp:revision>74</cp:revision>
  <cp:lastPrinted>2019-10-16T06:36:00Z</cp:lastPrinted>
  <dcterms:created xsi:type="dcterms:W3CDTF">2011-09-12T12:56:00Z</dcterms:created>
  <dcterms:modified xsi:type="dcterms:W3CDTF">2020-08-31T11:13:00Z</dcterms:modified>
</cp:coreProperties>
</file>