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5065D2">
        <w:rPr>
          <w:sz w:val="24"/>
        </w:rPr>
        <w:t>юриспруденции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38613E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Очная, з</w:t>
      </w:r>
      <w:r w:rsidR="00B726F9">
        <w:rPr>
          <w:i/>
          <w:sz w:val="24"/>
          <w:u w:val="single"/>
        </w:rPr>
        <w:t>ао</w:t>
      </w:r>
      <w:r w:rsidR="00CA390D">
        <w:rPr>
          <w:i/>
          <w:sz w:val="24"/>
          <w:u w:val="single"/>
        </w:rPr>
        <w:t>чная</w:t>
      </w:r>
      <w:r>
        <w:rPr>
          <w:i/>
          <w:sz w:val="24"/>
          <w:u w:val="single"/>
        </w:rPr>
        <w:t>, очно-заочная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755A46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2021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755A46">
        <w:rPr>
          <w:rFonts w:ascii="Times New Roman" w:eastAsia="Times New Roman" w:hAnsi="Times New Roman" w:cs="Times New Roman"/>
          <w:color w:val="000000"/>
          <w:sz w:val="24"/>
          <w:szCs w:val="24"/>
        </w:rPr>
        <w:t>Н.П. Баскакова, Ю.Л. Шумских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755A46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2021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A46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</w:t>
      </w:r>
      <w:r w:rsidR="00755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 Н.П. Баскакова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390D" w:rsidRPr="00CA390D" w:rsidRDefault="00755A46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Ю.Л. Шумских</w:t>
      </w:r>
    </w:p>
    <w:p w:rsidR="00CA390D" w:rsidRPr="00CA390D" w:rsidRDefault="0038613E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«___»______________2021</w:t>
      </w:r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</w:t>
      </w:r>
      <w:r w:rsidR="00755A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заочной, очно-заочной форм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записка…………………………………………………….</w:t>
      </w:r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…………………………………………………………..…………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</w:t>
      </w:r>
      <w:r w:rsidR="00B726F9">
        <w:rPr>
          <w:rFonts w:ascii="Times New Roman" w:hAnsi="Times New Roman" w:cs="Times New Roman"/>
          <w:sz w:val="28"/>
          <w:szCs w:val="28"/>
        </w:rPr>
        <w:t>выполнению контрольной работы..</w:t>
      </w:r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11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726F9">
        <w:rPr>
          <w:rFonts w:ascii="Times New Roman" w:hAnsi="Times New Roman" w:cs="Times New Roman"/>
          <w:sz w:val="28"/>
          <w:szCs w:val="28"/>
        </w:rPr>
        <w:t>12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задач…………………………..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лекций………...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подготовке к </w:t>
      </w:r>
      <w:r w:rsidR="00755A46">
        <w:rPr>
          <w:rFonts w:ascii="Times New Roman" w:hAnsi="Times New Roman" w:cs="Times New Roman"/>
          <w:sz w:val="28"/>
          <w:szCs w:val="28"/>
        </w:rPr>
        <w:t>промежуточной аттестации ………</w:t>
      </w:r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726F9">
        <w:rPr>
          <w:rFonts w:ascii="Times New Roman" w:hAnsi="Times New Roman" w:cs="Times New Roman"/>
          <w:sz w:val="28"/>
          <w:szCs w:val="28"/>
        </w:rPr>
        <w:t>22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A46" w:rsidRDefault="00755A46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выполнение контрольной работы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ресурсами Internet, электронными системами (znanium.com, «Университетская библиотека ONLINE»), справочно-правовой системой КонсультанПлюс.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экзамену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изучения программного материала, расширения кругозора студента. Изучение ее необходимо, в частности, при освещении ряда новых актуальных,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</w:t>
      </w:r>
      <w:r w:rsidR="00B726F9">
        <w:rPr>
          <w:rFonts w:ascii="Times New Roman" w:hAnsi="Times New Roman"/>
          <w:b/>
          <w:sz w:val="28"/>
          <w:szCs w:val="28"/>
        </w:rPr>
        <w:t>по выполнению контрольной работы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предусмотрено написание контрольных работ, целью которых является закрепление и расширение полученных теоретических и практических знаний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 подготовки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, применение этих знаний при решении конкретных задач и вопросов.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письменных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контрольной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а) выбор темы и составление предварительного плана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б) сбор научной информации, изучение литературы;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в) анализ составных частей проблемы, изложение темы;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г) обработка материала в целом.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Общими требованиями к контрольным работам являются: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1) целевая направленность;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2) четкость построения;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3) логическая последовательность;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4) убедительность аргументации;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5) краткость и ясность формулировок;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6) творческий подход к написанию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7) правильность и обоснованность выводов;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8) стиль изложения;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9) грамотное оформление.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 Исходя из общих требований, контрольная работа должна: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представлять самостоятельное исследование одной из актуальных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показать умение студента делать теоретические обобщения и практические выводы в избранной теме;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отличаться логичностью, аргументированностью, достоверностью фактов, проблемным творческим подходом, научной объективностью;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быть правильно оформленной (научный аппарат, язык, стиль, четкость структуры, аккуратность исполнения и т.д.) и представленной в надлежащие сроки;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полностью раскрывать тему, основываясь на источниках и интерпретации исследовательской литературы.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по дисциплине должна соответствовать современному состоянию и перспективам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законодательства. В связи с чем, студент, при ее написании, должен учитывать все последние изменения законодательной базы. Контрольная работа заключается в подробном письменном ответе на вопросы на основе самостоятельно обработанной информации. Все ответы на вопросы должны быть обоснованы ссылками на современное законодательство и правоприменительную практику.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быть написана правильным литературным языком, не должна содержать орфографических ошибок. 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и вопросы к практическим занятиям</w:t>
      </w:r>
    </w:p>
    <w:p w:rsidR="003C6536" w:rsidRP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74C" w:rsidRDefault="0008374C" w:rsidP="0008374C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3033">
        <w:rPr>
          <w:rFonts w:ascii="Times New Roman" w:hAnsi="Times New Roman" w:cs="Times New Roman"/>
          <w:b/>
          <w:sz w:val="28"/>
          <w:szCs w:val="28"/>
        </w:rPr>
        <w:t>Судебное разбирательство в арбитражном суде первой инстанции</w:t>
      </w:r>
    </w:p>
    <w:p w:rsidR="0008374C" w:rsidRPr="00F73033" w:rsidRDefault="0008374C" w:rsidP="0008374C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3">
        <w:rPr>
          <w:rFonts w:ascii="Times New Roman" w:hAnsi="Times New Roman" w:cs="Times New Roman"/>
          <w:i/>
          <w:sz w:val="28"/>
          <w:szCs w:val="28"/>
        </w:rPr>
        <w:t>Вопросы для устного собеседования (семинара)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1. Понятие иска. Элементы иска.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2. Виды исков. Основания их классификации.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3. Право на предъявление иска. Соединение и разъединение исков. Защита ответчика против иска. Встречный иск.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 xml:space="preserve">4. Обеспечительные меры в арбитражном процессе. Основания </w:t>
      </w:r>
      <w:r w:rsidRPr="00F73033">
        <w:rPr>
          <w:rStyle w:val="ft21"/>
          <w:iCs/>
          <w:color w:val="000000"/>
          <w:sz w:val="28"/>
          <w:szCs w:val="28"/>
        </w:rPr>
        <w:t xml:space="preserve">и </w:t>
      </w:r>
      <w:r w:rsidRPr="00F73033">
        <w:rPr>
          <w:rStyle w:val="ft25"/>
          <w:iCs/>
          <w:color w:val="000000"/>
          <w:sz w:val="28"/>
          <w:szCs w:val="28"/>
        </w:rPr>
        <w:t>порядок применения обеспечительных мер. Встречное обеспечение. Предварительные обеспечительные меры.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rStyle w:val="ft37"/>
          <w:iCs/>
          <w:color w:val="000000"/>
          <w:sz w:val="28"/>
          <w:szCs w:val="28"/>
        </w:rPr>
      </w:pPr>
      <w:r w:rsidRPr="00F73033">
        <w:rPr>
          <w:rStyle w:val="ft37"/>
          <w:iCs/>
          <w:color w:val="000000"/>
          <w:sz w:val="28"/>
          <w:szCs w:val="28"/>
        </w:rPr>
        <w:lastRenderedPageBreak/>
        <w:t>5. Сущность и значение стадии возбуждения дела в арбитражном суде.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6. Подготовка дела к судебному разбирательству как стадия арбитражного процесса: понятие, задачи и сроки.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7. Предварительное судебное заседание: цели, значение, порядок про ведения.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  <w:u w:val="single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в апелляционной и кассационной инстанции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pStyle w:val="p491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1.</w:t>
      </w:r>
      <w:r w:rsidRPr="00F73033">
        <w:rPr>
          <w:rStyle w:val="ft31"/>
          <w:iCs/>
          <w:color w:val="000000"/>
          <w:sz w:val="28"/>
          <w:szCs w:val="28"/>
        </w:rPr>
        <w:t>Право апелляционного обжалования. Объекты, субъекты, сроки апелляционного обжалования. Арбитражный суд апелляционной инстанции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2.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подачи апелляционной жалобы.</w:t>
      </w:r>
    </w:p>
    <w:p w:rsidR="0008374C" w:rsidRPr="00F73033" w:rsidRDefault="0008374C" w:rsidP="0008374C">
      <w:pPr>
        <w:pStyle w:val="p269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3.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разрешения вопроса о принятии апелляционной жалобы. Оставление апелляционной жалобы без движения и возвращение апелляционной жалобы.</w:t>
      </w:r>
    </w:p>
    <w:p w:rsidR="0008374C" w:rsidRPr="00F73033" w:rsidRDefault="0008374C" w:rsidP="0008374C">
      <w:pPr>
        <w:pStyle w:val="p71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4.</w:t>
      </w:r>
      <w:r w:rsidRPr="00F73033">
        <w:rPr>
          <w:rStyle w:val="ft31"/>
          <w:iCs/>
          <w:color w:val="000000"/>
          <w:sz w:val="28"/>
          <w:szCs w:val="28"/>
        </w:rPr>
        <w:t>Полномочия арбитражного суда апелляционной инстанции. Основания к отмене и изменению решения арбитражного суда первой инстанции.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Кассационное производство: понятие, сущность. 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6.Принятие кассационной жалобы к производству арбитражного суда.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7.Порядок и сроки подачи кассационной жалобы. Восстановление пропущенного срока на кассационное обжалование. Форма и содержание кассационной жалобы.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8.Пределы рассмотрения дели в кассационной инстанции. Полномочия кассационного суда.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Особенности исполнительного производства в арбитражном процессе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1.Понятие исполнительного производства и его правовые источники.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2.Органы, осуществляющие исполнение судебных актов арбитражных судов.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3.Роль арбитражного суда в исполнительном производстве.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4.Участники исполнительного производства.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Исполнительный лист.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6.Возбуждение исполнительного производства.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7.Общие правила исполнительного производства.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8. Особенности исполнительного производства в отношении субъектов предпринимательской деятельности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iCs/>
          <w:color w:val="000000"/>
          <w:sz w:val="28"/>
          <w:szCs w:val="28"/>
        </w:rPr>
      </w:pPr>
      <w:r w:rsidRPr="00F73033">
        <w:rPr>
          <w:b/>
          <w:iCs/>
          <w:color w:val="000000"/>
          <w:sz w:val="28"/>
          <w:szCs w:val="28"/>
        </w:rPr>
        <w:t>Тема: Разрешение экономических споров третейским судом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/>
          <w:iCs/>
          <w:color w:val="000000"/>
          <w:sz w:val="28"/>
          <w:szCs w:val="28"/>
        </w:rPr>
      </w:pPr>
      <w:r w:rsidRPr="00F73033">
        <w:rPr>
          <w:i/>
          <w:iCs/>
          <w:color w:val="000000"/>
          <w:sz w:val="28"/>
          <w:szCs w:val="28"/>
        </w:rPr>
        <w:t>Вопросы для устного собеседования (семинара)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F73033">
        <w:rPr>
          <w:iCs/>
          <w:color w:val="000000"/>
          <w:sz w:val="28"/>
          <w:szCs w:val="28"/>
        </w:rPr>
        <w:t>Понятие, принципы, ви</w:t>
      </w:r>
      <w:r>
        <w:rPr>
          <w:iCs/>
          <w:color w:val="000000"/>
          <w:sz w:val="28"/>
          <w:szCs w:val="28"/>
        </w:rPr>
        <w:t>ды третейского разбирательства.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F73033">
        <w:rPr>
          <w:iCs/>
          <w:color w:val="000000"/>
          <w:sz w:val="28"/>
          <w:szCs w:val="28"/>
        </w:rPr>
        <w:t xml:space="preserve">Арбитражное соглашение: понятие, виды, форма, действие.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F73033">
        <w:rPr>
          <w:iCs/>
          <w:color w:val="000000"/>
          <w:sz w:val="28"/>
          <w:szCs w:val="28"/>
        </w:rPr>
        <w:t xml:space="preserve">Процедура третейского разбирательства.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4. </w:t>
      </w:r>
      <w:r w:rsidRPr="00F73033">
        <w:rPr>
          <w:iCs/>
          <w:color w:val="000000"/>
          <w:sz w:val="28"/>
          <w:szCs w:val="28"/>
        </w:rPr>
        <w:t xml:space="preserve">Оспаривание решений третейских судов: общие условия основания для отмены, возобновление разбирательства.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F73033">
        <w:rPr>
          <w:iCs/>
          <w:color w:val="000000"/>
          <w:sz w:val="28"/>
          <w:szCs w:val="28"/>
        </w:rPr>
        <w:t>Исполнение решений третейских судов: общие условия и процедура. Основания для отказа в приведении в исполнение арбитражного решения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по делам с участием иностранных лиц в арбитражном процессе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Источники международного арбитражного процесса. Международно-правовые источники. Модельное (типовое) законодательство. Российские источники. Национальное законодательство других стран. Судебная практика. Доктрина.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Понятие и правовое положение иностранных лиц в российском арбитражном процессе.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Судебный иммунитет (государств и международных организаций) иммунитет в исполнительном производстве. Понятие. Иммунитет государств. Иммунитет международных организаций.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Подведомственность дел с иностранным элементом. Понятие и общие правила. Разграничение подведомственности государственных судов и международных коммерческих арбитражей. Взаимосвязь процессов.</w:t>
      </w:r>
    </w:p>
    <w:p w:rsidR="003C6536" w:rsidRPr="003C6536" w:rsidRDefault="0008374C" w:rsidP="0008374C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Международная подсудность. Значение и истоки вопроса. Связь подсудности со способом защиты. Системы определения подсудности. Пророгационные и дерогационные соглашения</w:t>
      </w:r>
      <w:r w:rsidR="003C6536" w:rsidRPr="003C65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C6536" w:rsidRPr="003C6536" w:rsidRDefault="003C6536" w:rsidP="003C6536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="0008374C">
        <w:rPr>
          <w:rStyle w:val="a7"/>
          <w:rFonts w:ascii="Times New Roman" w:hAnsi="Times New Roman" w:cs="Times New Roman"/>
          <w:sz w:val="28"/>
          <w:szCs w:val="28"/>
        </w:rPr>
        <w:t>а 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083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чел).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</w:t>
      </w:r>
      <w:r w:rsidR="00755A46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. Процесс подготовки к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повторении материала перед </w:t>
      </w:r>
      <w:r w:rsidR="00755A46">
        <w:rPr>
          <w:rFonts w:ascii="Times New Roman" w:hAnsi="Times New Roman" w:cs="Times New Roman"/>
          <w:sz w:val="28"/>
          <w:szCs w:val="28"/>
        </w:rPr>
        <w:t>зачету</w:t>
      </w:r>
      <w:r w:rsidRPr="003F7C7A">
        <w:rPr>
          <w:rFonts w:ascii="Times New Roman" w:hAnsi="Times New Roman" w:cs="Times New Roman"/>
          <w:sz w:val="28"/>
          <w:szCs w:val="28"/>
        </w:rPr>
        <w:t xml:space="preserve">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Записи ответов лучше делать в виде развернутого 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lastRenderedPageBreak/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посетите консультацию к </w:t>
      </w:r>
      <w:r w:rsidR="00755A46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, на которой вы сможете выяснить имеющиеся у вас вопросы по </w:t>
      </w:r>
      <w:r w:rsidR="00755A46">
        <w:rPr>
          <w:rFonts w:ascii="Times New Roman" w:eastAsia="Times New Roman" w:hAnsi="Times New Roman" w:cs="Times New Roman"/>
          <w:sz w:val="28"/>
          <w:szCs w:val="28"/>
        </w:rPr>
        <w:t>теоретическому</w:t>
      </w: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День перед </w:t>
      </w:r>
      <w:r w:rsidR="00755A46">
        <w:rPr>
          <w:rFonts w:ascii="Times New Roman" w:eastAsia="Times New Roman" w:hAnsi="Times New Roman" w:cs="Times New Roman"/>
          <w:sz w:val="28"/>
          <w:szCs w:val="28"/>
        </w:rPr>
        <w:t>зачетом</w:t>
      </w:r>
      <w:r w:rsidRPr="00F37DA8">
        <w:rPr>
          <w:rFonts w:ascii="Times New Roman" w:eastAsia="Times New Roman" w:hAnsi="Times New Roman" w:cs="Times New Roman"/>
          <w:sz w:val="28"/>
          <w:szCs w:val="28"/>
        </w:rPr>
        <w:t xml:space="preserve">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Pr="00D73B4C" w:rsidRDefault="00C91CA6" w:rsidP="00D73B4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sectPr w:rsidR="00C91CA6" w:rsidRPr="00D73B4C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E1" w:rsidRDefault="00796AE1" w:rsidP="009C4F41">
      <w:pPr>
        <w:spacing w:after="0" w:line="240" w:lineRule="auto"/>
      </w:pPr>
      <w:r>
        <w:separator/>
      </w:r>
    </w:p>
  </w:endnote>
  <w:endnote w:type="continuationSeparator" w:id="0">
    <w:p w:rsidR="00796AE1" w:rsidRDefault="00796AE1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755A46">
          <w:rPr>
            <w:rFonts w:ascii="Times New Roman" w:hAnsi="Times New Roman" w:cs="Times New Roman"/>
            <w:noProof/>
            <w:sz w:val="24"/>
          </w:rPr>
          <w:t>20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E1" w:rsidRDefault="00796AE1" w:rsidP="009C4F41">
      <w:pPr>
        <w:spacing w:after="0" w:line="240" w:lineRule="auto"/>
      </w:pPr>
      <w:r>
        <w:separator/>
      </w:r>
    </w:p>
  </w:footnote>
  <w:footnote w:type="continuationSeparator" w:id="0">
    <w:p w:rsidR="00796AE1" w:rsidRDefault="00796AE1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202A4"/>
    <w:rsid w:val="000403D5"/>
    <w:rsid w:val="0008374C"/>
    <w:rsid w:val="0008529D"/>
    <w:rsid w:val="00093F2F"/>
    <w:rsid w:val="000957DB"/>
    <w:rsid w:val="000B4C02"/>
    <w:rsid w:val="00181518"/>
    <w:rsid w:val="0019301A"/>
    <w:rsid w:val="001D4B3D"/>
    <w:rsid w:val="0025153D"/>
    <w:rsid w:val="00262223"/>
    <w:rsid w:val="002700DD"/>
    <w:rsid w:val="002B3294"/>
    <w:rsid w:val="00311901"/>
    <w:rsid w:val="0033038F"/>
    <w:rsid w:val="0034585D"/>
    <w:rsid w:val="0038613E"/>
    <w:rsid w:val="003C6536"/>
    <w:rsid w:val="003E0F16"/>
    <w:rsid w:val="003E2504"/>
    <w:rsid w:val="003F7C7A"/>
    <w:rsid w:val="00422C8C"/>
    <w:rsid w:val="00437874"/>
    <w:rsid w:val="00496F2C"/>
    <w:rsid w:val="004B71DC"/>
    <w:rsid w:val="004E6896"/>
    <w:rsid w:val="004F6B15"/>
    <w:rsid w:val="005065D2"/>
    <w:rsid w:val="00514FF3"/>
    <w:rsid w:val="00566F3F"/>
    <w:rsid w:val="005D68F2"/>
    <w:rsid w:val="00621177"/>
    <w:rsid w:val="006A2CCB"/>
    <w:rsid w:val="006F462B"/>
    <w:rsid w:val="006F5040"/>
    <w:rsid w:val="007331A3"/>
    <w:rsid w:val="00755A46"/>
    <w:rsid w:val="007643D6"/>
    <w:rsid w:val="00776ECC"/>
    <w:rsid w:val="00796AE1"/>
    <w:rsid w:val="007E6A4B"/>
    <w:rsid w:val="00844069"/>
    <w:rsid w:val="008666AF"/>
    <w:rsid w:val="00880197"/>
    <w:rsid w:val="008B26A2"/>
    <w:rsid w:val="00914B24"/>
    <w:rsid w:val="00941B2E"/>
    <w:rsid w:val="0097311D"/>
    <w:rsid w:val="0099662D"/>
    <w:rsid w:val="009C4F41"/>
    <w:rsid w:val="009D599E"/>
    <w:rsid w:val="009D6E3F"/>
    <w:rsid w:val="00A075F2"/>
    <w:rsid w:val="00A25FE1"/>
    <w:rsid w:val="00AA1506"/>
    <w:rsid w:val="00AD16C3"/>
    <w:rsid w:val="00B67BF4"/>
    <w:rsid w:val="00B726F9"/>
    <w:rsid w:val="00BA7074"/>
    <w:rsid w:val="00BB6363"/>
    <w:rsid w:val="00BC5AE7"/>
    <w:rsid w:val="00C05FA7"/>
    <w:rsid w:val="00C07FDF"/>
    <w:rsid w:val="00C11CC8"/>
    <w:rsid w:val="00C61590"/>
    <w:rsid w:val="00C84A35"/>
    <w:rsid w:val="00C91CA6"/>
    <w:rsid w:val="00CA390D"/>
    <w:rsid w:val="00CA77E5"/>
    <w:rsid w:val="00D10E9D"/>
    <w:rsid w:val="00D433ED"/>
    <w:rsid w:val="00D4485A"/>
    <w:rsid w:val="00D47509"/>
    <w:rsid w:val="00D73B4C"/>
    <w:rsid w:val="00DB1F55"/>
    <w:rsid w:val="00DC59B8"/>
    <w:rsid w:val="00E36D9E"/>
    <w:rsid w:val="00F37DA8"/>
    <w:rsid w:val="00F4178F"/>
    <w:rsid w:val="00F72274"/>
    <w:rsid w:val="00F96312"/>
    <w:rsid w:val="00FA228C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E9A12-649B-42E1-A646-26BA906F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F8BC-7935-4F04-AD27-FB1B584D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Шумских</cp:lastModifiedBy>
  <cp:revision>3</cp:revision>
  <cp:lastPrinted>2019-10-13T10:05:00Z</cp:lastPrinted>
  <dcterms:created xsi:type="dcterms:W3CDTF">2021-11-25T06:41:00Z</dcterms:created>
  <dcterms:modified xsi:type="dcterms:W3CDTF">2022-03-27T06:01:00Z</dcterms:modified>
</cp:coreProperties>
</file>