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2D31C9">
        <w:tc>
          <w:tcPr>
            <w:tcW w:w="5143" w:type="dxa"/>
          </w:tcPr>
          <w:p w:rsidR="00B45F81" w:rsidRPr="00231E12" w:rsidRDefault="00B45F81" w:rsidP="002D31C9">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w:t>
      </w:r>
      <w:r w:rsidR="002E7F1E" w:rsidRPr="002E7F1E">
        <w:rPr>
          <w:rFonts w:ascii="Times New Roman" w:eastAsia="Calibri" w:hAnsi="Times New Roman" w:cs="Times New Roman"/>
          <w:i/>
          <w:sz w:val="24"/>
          <w:szCs w:val="24"/>
        </w:rPr>
        <w:t>Б1.Д.В.3 Муниципальное право</w:t>
      </w:r>
      <w:r w:rsidRPr="00231E12">
        <w:rPr>
          <w:rFonts w:ascii="Times New Roman" w:eastAsia="Calibri" w:hAnsi="Times New Roman" w:cs="Times New Roman"/>
          <w:i/>
          <w:sz w:val="24"/>
          <w:szCs w:val="24"/>
        </w:rPr>
        <w:t>»</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18178B"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2E7F1E"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2E7F1E">
        <w:rPr>
          <w:rFonts w:ascii="Times New Roman" w:eastAsia="Calibri" w:hAnsi="Times New Roman" w:cs="Times New Roman"/>
          <w:sz w:val="24"/>
          <w:szCs w:val="24"/>
          <w:u w:val="single"/>
        </w:rPr>
        <w:t>6</w:t>
      </w:r>
      <w:r w:rsidR="00410B31" w:rsidRPr="00410B31">
        <w:rPr>
          <w:rFonts w:ascii="Times New Roman" w:eastAsia="Calibri" w:hAnsi="Times New Roman" w:cs="Times New Roman"/>
          <w:sz w:val="24"/>
          <w:szCs w:val="24"/>
          <w:u w:val="single"/>
        </w:rPr>
        <w:t xml:space="preserve"> от </w:t>
      </w:r>
      <w:r w:rsidR="002E7F1E">
        <w:rPr>
          <w:rFonts w:ascii="Times New Roman" w:eastAsia="Calibri" w:hAnsi="Times New Roman" w:cs="Times New Roman"/>
          <w:sz w:val="24"/>
          <w:szCs w:val="24"/>
          <w:u w:val="single"/>
        </w:rPr>
        <w:t>18.02.2021</w:t>
      </w:r>
      <w:r w:rsidR="00410B31" w:rsidRPr="00410B31">
        <w:rPr>
          <w:rFonts w:ascii="Times New Roman" w:eastAsia="Calibri" w:hAnsi="Times New Roman" w:cs="Times New Roman"/>
          <w:sz w:val="24"/>
          <w:szCs w:val="24"/>
          <w:u w:val="single"/>
        </w:rPr>
        <w:t xml:space="preserve">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2E7F1E" w:rsidRPr="00BC5905" w:rsidRDefault="002E7F1E" w:rsidP="002E7F1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2E7F1E" w:rsidRPr="00BC5905" w:rsidRDefault="002E7F1E" w:rsidP="002E7F1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2E7F1E" w:rsidRPr="00BC5905" w:rsidRDefault="002E7F1E" w:rsidP="002E7F1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2E7F1E" w:rsidRPr="00BC5905" w:rsidRDefault="002E7F1E" w:rsidP="002E7F1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2E7F1E" w:rsidRPr="002E7F1E" w:rsidRDefault="002E7F1E" w:rsidP="002E7F1E">
      <w:pPr>
        <w:suppressAutoHyphens/>
        <w:spacing w:after="0" w:line="240" w:lineRule="auto"/>
        <w:ind w:firstLine="709"/>
        <w:jc w:val="both"/>
        <w:rPr>
          <w:rFonts w:ascii="Times New Roman" w:eastAsia="Calibri" w:hAnsi="Times New Roman" w:cs="Times New Roman"/>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2551"/>
        <w:gridCol w:w="2977"/>
        <w:gridCol w:w="1418"/>
      </w:tblGrid>
      <w:tr w:rsidR="002E7F1E" w:rsidRPr="002E7F1E" w:rsidTr="002E7F1E">
        <w:trPr>
          <w:tblHeader/>
        </w:trPr>
        <w:tc>
          <w:tcPr>
            <w:tcW w:w="2405"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формируемых компетенций</w:t>
            </w:r>
          </w:p>
        </w:tc>
        <w:tc>
          <w:tcPr>
            <w:tcW w:w="2551"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индикатора достижения компетенции</w:t>
            </w:r>
          </w:p>
        </w:tc>
        <w:tc>
          <w:tcPr>
            <w:tcW w:w="2977"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418" w:type="dxa"/>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Виды оценочных средств по уровню сложности/шифр раздела в данном документе</w:t>
            </w: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источники муниципального права;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отношения и их субъекты;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нормы;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правовые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особенности и стадии муниципального правотворческого процесса</w:t>
            </w:r>
          </w:p>
          <w:p w:rsidR="002E7F1E" w:rsidRPr="002E7F1E" w:rsidRDefault="002E7F1E" w:rsidP="002E7F1E">
            <w:pPr>
              <w:suppressAutoHyphens/>
              <w:spacing w:after="0" w:line="240" w:lineRule="auto"/>
              <w:rPr>
                <w:rFonts w:ascii="Times New Roman" w:eastAsia="Calibri" w:hAnsi="Times New Roman" w:cs="Times New Roman"/>
                <w:sz w:val="24"/>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выявлять противоречия правовых актов муниципальных органов власти федеральному законодательству, законодательству субъектов Российской Федерации;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разрабатывать проекты муниципальных правовых актов;</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применять полученные теоретические знания в правотворческой профессиональной деятельности;</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юридической терминологией, необходимой для правотворческой деятельности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lastRenderedPageBreak/>
              <w:t>- навыками сбора и обработки информации для разработки проекта муниципального правового акта, выявлений противоречий правовых актов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задания практико-ориентированного и/или исследовате</w:t>
            </w:r>
            <w:r w:rsidRPr="00ED764A">
              <w:rPr>
                <w:rFonts w:ascii="Times New Roman" w:eastAsia="Times New Roman" w:hAnsi="Times New Roman" w:cs="Times New Roman"/>
                <w:sz w:val="24"/>
                <w:szCs w:val="24"/>
                <w:lang w:eastAsia="ru-RU"/>
              </w:rPr>
              <w:lastRenderedPageBreak/>
              <w:t xml:space="preserve">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ПК*-2-В-2 Реализует функции по охране и защите прав и свобод человека и гражданина, уважению чести и достоинства личности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ПК*-2-В-4 Выполняет нормативные предписания и действующее законодательство</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территориальные, экономические и финансовые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систему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основы муниципальной службы;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полномочия и компетенцию органов местного самоуправления по охране и защите прав и свобод человека и гражданина, уважению чести и достоинства личности;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принимать решения в пределах должностных обязанностей муниципального служащего, должностного лица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 совершать юридические действия, в точном соответствии с нормами муниципального законодательства;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составлять юридические документы по выполнению нормативных предписаний, связанных с организацией и осуществлением местного самоуправления в муниципальном образовании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совершать юридические действия, в точном соответствии с нормами муниципального законодательства (ведения учета юридических документов, подготовки запросов в различные инстанции подготовки ответов на поступившие заявления, жалобы, письма, запросы граждан и организаций по правовым вопросам);</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t>- навыков составления юридических документов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bl>
    <w:p w:rsidR="002E7F1E" w:rsidRDefault="002E7F1E" w:rsidP="007526EE">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w:t>
      </w:r>
      <w:r w:rsidRPr="00231E12">
        <w:rPr>
          <w:rFonts w:ascii="Times New Roman" w:eastAsia="Times New Roman" w:hAnsi="Times New Roman" w:cs="Times New Roman"/>
          <w:sz w:val="24"/>
          <w:szCs w:val="24"/>
        </w:rPr>
        <w:lastRenderedPageBreak/>
        <w:t>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w:t>
      </w:r>
      <w:r w:rsidRPr="00231E12">
        <w:rPr>
          <w:rFonts w:ascii="Times New Roman" w:eastAsia="Times New Roman" w:hAnsi="Times New Roman" w:cs="Times New Roman"/>
          <w:sz w:val="24"/>
          <w:szCs w:val="24"/>
        </w:rPr>
        <w:lastRenderedPageBreak/>
        <w:t>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2.6 На сходе жителей сельского поселения с численностью жителей 78 человек было принято решение о создании в пределах его территории нового муниципального образования. Районная администрация отменила решение схода, мотивируя свое решение отсутствием финансово-экономических ресурсов и малочисленностью жителей поселения. Проанализируйте ситуацию с точки зрения действующего законодательства. Не ущемляются ли в данном случае интересы местного населения? Каков порядок создания нового муниципального образования?</w:t>
      </w:r>
    </w:p>
    <w:p w:rsidR="007A0F1C"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2.7 11 января 2015 года между главой муниципального образования «Город Новопетровск» и главой администрации муниципального образования «Косулинский район» было заключено соглашение о передаче земельного участка площадью 1315 га муниципального образования «Город Новопетровск» муниципальному образованию «Косулинский район». 15 января 2015 года данное соглашение было утверждено на внеочередном заседании Новопетровской городской думы, которая одновременно обратилась в Законодательное собрание Энской области с ходатайством об установлении новых границ соответствующих муниципальных образований. Гражданин Иванов обжаловал в суд решение Новопетровской городской Думы, поскольку она вынесла решение без проведения местного референдума по вопросу об изменении территории города. Как должна быть разрешена данная ситуация? Ответ аргументируйте ссылками на действующее законодательство.</w:t>
      </w:r>
    </w:p>
    <w:p w:rsidR="002E7F1E" w:rsidRPr="00231E12" w:rsidRDefault="002E7F1E" w:rsidP="002E7F1E">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w:t>
      </w:r>
      <w:r w:rsidRPr="00231E12">
        <w:rPr>
          <w:rFonts w:ascii="Times New Roman" w:eastAsia="Times New Roman" w:hAnsi="Times New Roman" w:cs="Times New Roman"/>
          <w:sz w:val="24"/>
          <w:szCs w:val="24"/>
        </w:rPr>
        <w:lastRenderedPageBreak/>
        <w:t>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E7F1E">
        <w:rPr>
          <w:rFonts w:ascii="Times New Roman" w:eastAsia="Times New Roman" w:hAnsi="Times New Roman" w:cs="Times New Roman"/>
          <w:sz w:val="24"/>
          <w:szCs w:val="24"/>
        </w:rPr>
        <w:t xml:space="preserve"> 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 Прокурор района опротестовал данное решение. Обоснован ли протест? Если да, то какие нарушения были допущены?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2E7F1E">
        <w:rPr>
          <w:rFonts w:ascii="Times New Roman" w:eastAsia="Times New Roman" w:hAnsi="Times New Roman" w:cs="Times New Roman"/>
          <w:sz w:val="24"/>
          <w:szCs w:val="24"/>
        </w:rPr>
        <w:t>В процессе приватизации объектов муниципальной собственности возник вопрос о распоряжении доходами от данного вида деятельности. Администрация города утверждала, что все доходы должны поступать только в местный бюджет. Правительство области, в свою очередь, утверждало, что доходы от приватизации должны распределяться пропорционально между бюджетами муниципального образования и бюджетом субъекта РФ. Кто прав в данной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2E7F1E">
        <w:rPr>
          <w:rFonts w:ascii="Times New Roman" w:eastAsia="Times New Roman" w:hAnsi="Times New Roman" w:cs="Times New Roman"/>
          <w:sz w:val="24"/>
          <w:szCs w:val="24"/>
        </w:rPr>
        <w:t xml:space="preserve"> В связи с изъятием у сельских поселений части полномочий по решению вопросов местного значения на заседании представительного органа сельского поселения был поставлен вопрос о дальнейшей судьбе муниципального имущества, в частности объектов недвижимости, используемых ранее для их решения. Часть депутатов предлагала указанные помещения приватизировать. Другая полагала, что более правильно было бы сдавать их в аренду, а полученные деньги зачислять в местный бюджет. Если бы вы оказались на данном заседании — какую бы группу депутатов поддержали бы?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w:t>
      </w:r>
      <w:r w:rsidRPr="002E7F1E">
        <w:rPr>
          <w:rFonts w:ascii="Times New Roman" w:eastAsia="Times New Roman" w:hAnsi="Times New Roman" w:cs="Times New Roman"/>
          <w:sz w:val="24"/>
          <w:szCs w:val="24"/>
        </w:rPr>
        <w:t xml:space="preserve"> 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данное решение, указав, что оно не соответствует действующему законодательству о местном самоуправлении. Прав ли он?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2E7F1E">
        <w:rPr>
          <w:rFonts w:ascii="Times New Roman" w:eastAsia="Times New Roman" w:hAnsi="Times New Roman" w:cs="Times New Roman"/>
          <w:sz w:val="24"/>
          <w:szCs w:val="24"/>
        </w:rPr>
        <w:t xml:space="preserve"> 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Имеются ли нарушения в данном случае?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2E7F1E">
        <w:rPr>
          <w:rFonts w:ascii="Times New Roman" w:eastAsia="Times New Roman" w:hAnsi="Times New Roman" w:cs="Times New Roman"/>
          <w:sz w:val="24"/>
          <w:szCs w:val="24"/>
        </w:rPr>
        <w:t xml:space="preserve"> 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 посевной. Законно ли данное распоряжение?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2E7F1E">
        <w:rPr>
          <w:rFonts w:ascii="Times New Roman" w:eastAsia="Times New Roman" w:hAnsi="Times New Roman" w:cs="Times New Roman"/>
          <w:sz w:val="24"/>
          <w:szCs w:val="24"/>
        </w:rPr>
        <w:t xml:space="preserve"> Городская дума муниципального образования приняла решение с целью уменьшения дефицита местного бюджета выпустить муниципальные облигации со сроком погашения три года. Прокуратура принесла протест на данное решение, указав, что действующее законодательство позволяет производить эмиссию ценных бумаг только коммерческим организациям.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Pr="002E7F1E">
        <w:rPr>
          <w:rFonts w:ascii="Times New Roman" w:eastAsia="Times New Roman" w:hAnsi="Times New Roman" w:cs="Times New Roman"/>
          <w:sz w:val="24"/>
          <w:szCs w:val="24"/>
        </w:rPr>
        <w:t xml:space="preserve"> 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Так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2E7F1E">
        <w:rPr>
          <w:rFonts w:ascii="Times New Roman" w:eastAsia="Times New Roman" w:hAnsi="Times New Roman" w:cs="Times New Roman"/>
          <w:sz w:val="24"/>
          <w:szCs w:val="24"/>
        </w:rPr>
        <w:t xml:space="preserve"> В целях преодоления возможных кризисных ситуаций глава муниципального образования издал постановление о формировании антикризисного внебюджетного фонда муниципального образования. В него должно было перечисляться 20 % прибыли, остающейся у муниципальных предприятий и учреждений после уплаты всех налогов и сборов. Средства из внебюджетного фонда могли выделяться на конкретные цели распоряжением главы муниципального образования. Законно ли данное постановление?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2E7F1E">
        <w:rPr>
          <w:rFonts w:ascii="Times New Roman" w:eastAsia="Times New Roman" w:hAnsi="Times New Roman" w:cs="Times New Roman"/>
          <w:sz w:val="24"/>
          <w:szCs w:val="24"/>
        </w:rPr>
        <w:t xml:space="preserve"> Решением муниципального собрания района на территории района был введен специальный налог с продаж со ставкой 5 %. Средства от налога с продаж должны были поступать в местный бюджет. Прокуратура принесла протест на данное решение.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Pr="002E7F1E">
        <w:rPr>
          <w:rFonts w:ascii="Times New Roman" w:eastAsia="Times New Roman" w:hAnsi="Times New Roman" w:cs="Times New Roman"/>
          <w:sz w:val="24"/>
          <w:szCs w:val="24"/>
        </w:rPr>
        <w:t xml:space="preserve"> Представительный орган муниципального района в целях обеспечения единства экономической политики района принял решение об установлении единых ставок земельного налога и налога на имущество физических лиц для всех поселений, входящих в данный муниципальный район. Законно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Pr="002E7F1E">
        <w:rPr>
          <w:rFonts w:ascii="Times New Roman" w:eastAsia="Times New Roman" w:hAnsi="Times New Roman" w:cs="Times New Roman"/>
          <w:sz w:val="24"/>
          <w:szCs w:val="24"/>
        </w:rPr>
        <w:t xml:space="preserve"> 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Имеются ли в данном случае нарушения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Pr="002E7F1E">
        <w:rPr>
          <w:rFonts w:ascii="Times New Roman" w:eastAsia="Times New Roman" w:hAnsi="Times New Roman" w:cs="Times New Roman"/>
          <w:sz w:val="24"/>
          <w:szCs w:val="24"/>
        </w:rPr>
        <w:t xml:space="preserve"> Городская дума приняла решение, согласно которому все индивидуальные предприниматели, вновь начавшие свою деятельность на территории муниципального образования, освобождались от уплаты всех налогов и сборов на три года. Законно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2E7F1E">
        <w:rPr>
          <w:rFonts w:ascii="Times New Roman" w:eastAsia="Times New Roman" w:hAnsi="Times New Roman" w:cs="Times New Roman"/>
          <w:sz w:val="24"/>
          <w:szCs w:val="24"/>
        </w:rPr>
        <w:t xml:space="preserve"> Администрация муниципального района обратилась в правительство края с просьбой оказать помощь в капитальном ремонте зданий нескольких муниципальных школ в связи с отсутствием необходимых для этого средств в местном бюджете. Правительство края разработало комплексную программу капитального ремонта, согласно которой 60 % </w:t>
      </w:r>
      <w:r w:rsidRPr="002E7F1E">
        <w:rPr>
          <w:rFonts w:ascii="Times New Roman" w:eastAsia="Times New Roman" w:hAnsi="Times New Roman" w:cs="Times New Roman"/>
          <w:sz w:val="24"/>
          <w:szCs w:val="24"/>
        </w:rPr>
        <w:lastRenderedPageBreak/>
        <w:t>необходимых денежных средств выделялось из краевого бюджета, а 40 % — из районного. Допустимо ли такое распределение с точки зрения действующего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2E7F1E">
        <w:rPr>
          <w:rFonts w:ascii="Times New Roman" w:eastAsia="Times New Roman" w:hAnsi="Times New Roman" w:cs="Times New Roman"/>
          <w:sz w:val="24"/>
          <w:szCs w:val="24"/>
        </w:rPr>
        <w:t xml:space="preserve"> Думой муниципального района утверждено положение о внебюджетном фонде развития дорожной сети. Правомерно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2E7F1E">
        <w:rPr>
          <w:rFonts w:ascii="Times New Roman" w:eastAsia="Times New Roman" w:hAnsi="Times New Roman" w:cs="Times New Roman"/>
          <w:sz w:val="24"/>
          <w:szCs w:val="24"/>
        </w:rPr>
        <w:t xml:space="preserve">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утверждении основного бюджета представительным органом. Представительный орган не согласился с решением главы и обжаловал его действия в суд. Проанализируйте ситуацию. Что представляет собой бюджетный процесс в муниципальном образовании? Из каких этапов он складывается?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Pr="002E7F1E">
        <w:rPr>
          <w:rFonts w:ascii="Times New Roman" w:eastAsia="Times New Roman" w:hAnsi="Times New Roman" w:cs="Times New Roman"/>
          <w:sz w:val="24"/>
          <w:szCs w:val="24"/>
        </w:rPr>
        <w:t xml:space="preserve"> Глава администрации городского округа издала постановление «Об осуществлении муниципальных внутренних заимствований». Прокурор городского округа обжаловал данный муниципальный правовой акт в суде, потребовав его отменить. Свои требования он мотивировал тем, что указанный муниципальный правовой акт принят неуполномоченным лицом. Разрешите данный казус со ссылками на конкретные нормы права.</w:t>
      </w:r>
    </w:p>
    <w:p w:rsidR="007A0F1C" w:rsidRPr="00231E12"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Pr="002E7F1E">
        <w:rPr>
          <w:rFonts w:ascii="Times New Roman" w:eastAsia="Times New Roman" w:hAnsi="Times New Roman" w:cs="Times New Roman"/>
          <w:sz w:val="24"/>
          <w:szCs w:val="24"/>
        </w:rPr>
        <w:t xml:space="preserve"> В уставе городского округа было определено, что районы города имеют собственные бюджеты. Прокурор города опротестовал данное положение устава. Какие аргументы, на ваш взгляд, легли в основу протеста прокурора? Обоснуйте свой ответ.</w:t>
      </w:r>
    </w:p>
    <w:p w:rsidR="002E7F1E" w:rsidRDefault="002E7F1E"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w:t>
      </w:r>
      <w:r w:rsidRPr="00231E12">
        <w:rPr>
          <w:rFonts w:ascii="Times New Roman" w:eastAsia="Times New Roman" w:hAnsi="Times New Roman" w:cs="Times New Roman"/>
          <w:sz w:val="24"/>
          <w:szCs w:val="24"/>
        </w:rPr>
        <w:lastRenderedPageBreak/>
        <w:t>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w:t>
      </w:r>
      <w:r w:rsidRPr="00231E12">
        <w:rPr>
          <w:rFonts w:ascii="Times New Roman" w:eastAsia="Times New Roman" w:hAnsi="Times New Roman" w:cs="Times New Roman"/>
          <w:sz w:val="24"/>
          <w:szCs w:val="24"/>
        </w:rPr>
        <w:lastRenderedPageBreak/>
        <w:t>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Pr="002E7F1E">
        <w:rPr>
          <w:rFonts w:ascii="Times New Roman" w:eastAsia="Times New Roman" w:hAnsi="Times New Roman" w:cs="Times New Roman"/>
          <w:sz w:val="24"/>
          <w:szCs w:val="24"/>
        </w:rPr>
        <w:t xml:space="preserve"> Законодательный орган государственной власти субъекта РФ своим постановлением назначил выборы депутатов представительных органов ряда муниципальных образований данного субъекта РФ. Одно из межрегиональных общественных объединений обратилось в суд с заявлением о признании данного постановления незаконным. Проанализируйте указанную ситуацию.</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sidRPr="002E7F1E">
        <w:rPr>
          <w:rFonts w:ascii="Times New Roman" w:eastAsia="Times New Roman" w:hAnsi="Times New Roman" w:cs="Times New Roman"/>
          <w:sz w:val="24"/>
          <w:szCs w:val="24"/>
        </w:rPr>
        <w:t xml:space="preserve"> Представительный орган муниципального образования не назначил выборы главы поселения в установленный срок. Избирательная комиссия поселения обратилась в прокуратуру по данному факту нарушения избирательного законодательства. Прокуратура обратилась в суд с заявлением о назначении муниципальных выборов. Суд назначил выборы главы поселения на второе воскресенье сентября. Дайте правовую оценку описанной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2E7F1E">
        <w:rPr>
          <w:rFonts w:ascii="Times New Roman" w:eastAsia="Times New Roman" w:hAnsi="Times New Roman" w:cs="Times New Roman"/>
          <w:sz w:val="24"/>
          <w:szCs w:val="24"/>
        </w:rPr>
        <w:t xml:space="preserve"> Избирательная комиссия субъекта РФ на выборах депутатов представительного органа муниципального образования сформировала численный и персональный состав </w:t>
      </w:r>
      <w:r w:rsidRPr="002E7F1E">
        <w:rPr>
          <w:rFonts w:ascii="Times New Roman" w:eastAsia="Times New Roman" w:hAnsi="Times New Roman" w:cs="Times New Roman"/>
          <w:sz w:val="24"/>
          <w:szCs w:val="24"/>
        </w:rPr>
        <w:lastRenderedPageBreak/>
        <w:t>избирательной комиссии муниципального образования, назначив председателя указанной избирательной комиссии. Оцените действия избирательной комиссии субъекта РФ.</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Pr="002E7F1E">
        <w:rPr>
          <w:rFonts w:ascii="Times New Roman" w:eastAsia="Times New Roman" w:hAnsi="Times New Roman" w:cs="Times New Roman"/>
          <w:sz w:val="24"/>
          <w:szCs w:val="24"/>
        </w:rPr>
        <w:t xml:space="preserve"> Муниципальный служащий изъявил желание выдвинуться на выборы депутатов представительного органа муниципального образования. В избирательной комиссии его заявление не приняли, мотивировав свой отказ тем, что муниципальный служащий не может быть депутатом. Правомерен ли отказ избирательной комиссии? Каков порядок выдвижения и регистрации кандидатов на муниципальных выборах?</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Pr="002E7F1E">
        <w:rPr>
          <w:rFonts w:ascii="Times New Roman" w:eastAsia="Times New Roman" w:hAnsi="Times New Roman" w:cs="Times New Roman"/>
          <w:sz w:val="24"/>
          <w:szCs w:val="24"/>
        </w:rPr>
        <w:t xml:space="preserve"> После официального опубликования результатов выборов один из избирателей обратился в суд с заявлением с просьбой признать результаты выборов недействительными. В основе заявления лежал тот факт, что избирательная комиссия была сформирована на пять дней позже срока, установленного законодательством, а также то обстоятельство, что персональный состав членов избирательной комиссии не был опубликован. Каким, по вашему мнению, должно быть решение суда? Кто вправе обращаться в суд с заявлением о признании результатов выборов недействительными?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w:t>
      </w:r>
      <w:r w:rsidRPr="00231E12">
        <w:rPr>
          <w:rFonts w:ascii="Times New Roman" w:eastAsia="Times New Roman" w:hAnsi="Times New Roman" w:cs="Times New Roman"/>
          <w:sz w:val="24"/>
          <w:szCs w:val="24"/>
        </w:rPr>
        <w:lastRenderedPageBreak/>
        <w:t>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Default="00331357" w:rsidP="007F4BB0">
      <w:pPr>
        <w:spacing w:after="0" w:line="240" w:lineRule="auto"/>
        <w:jc w:val="center"/>
        <w:rPr>
          <w:rFonts w:ascii="Times New Roman" w:eastAsia="Times New Roman" w:hAnsi="Times New Roman" w:cs="Times New Roman"/>
          <w:b/>
          <w:sz w:val="24"/>
          <w:szCs w:val="24"/>
        </w:rPr>
      </w:pPr>
    </w:p>
    <w:p w:rsidR="00B8794A" w:rsidRPr="00B8794A" w:rsidRDefault="00B8794A" w:rsidP="00B8794A">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В.2 </w:t>
      </w:r>
      <w:r w:rsidR="002E7F1E">
        <w:rPr>
          <w:rFonts w:ascii="Times New Roman" w:eastAsia="Times New Roman" w:hAnsi="Times New Roman" w:cs="Times New Roman"/>
          <w:b/>
          <w:sz w:val="24"/>
          <w:szCs w:val="24"/>
        </w:rPr>
        <w:t>Работа с таблицей</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Раздел 3 Экономические и финансовые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2E7F1E">
        <w:rPr>
          <w:rFonts w:ascii="Times New Roman" w:eastAsia="Times New Roman" w:hAnsi="Times New Roman" w:cs="Times New Roman"/>
          <w:sz w:val="24"/>
          <w:szCs w:val="24"/>
        </w:rPr>
        <w:t>Заполнить таблицу</w:t>
      </w:r>
    </w:p>
    <w:tbl>
      <w:tblPr>
        <w:tblStyle w:val="a9"/>
        <w:tblW w:w="0" w:type="auto"/>
        <w:tblLook w:val="04A0" w:firstRow="1" w:lastRow="0" w:firstColumn="1" w:lastColumn="0" w:noHBand="0" w:noVBand="1"/>
      </w:tblPr>
      <w:tblGrid>
        <w:gridCol w:w="1904"/>
        <w:gridCol w:w="1841"/>
        <w:gridCol w:w="1833"/>
        <w:gridCol w:w="1938"/>
        <w:gridCol w:w="182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субвенция</w:t>
            </w:r>
          </w:p>
        </w:tc>
        <w:tc>
          <w:tcPr>
            <w:tcW w:w="1833" w:type="dxa"/>
          </w:tcPr>
          <w:p w:rsidR="002E7F1E" w:rsidRPr="00BC2C0C" w:rsidRDefault="002E7F1E" w:rsidP="002E7F1E">
            <w:pPr>
              <w:jc w:val="center"/>
              <w:rPr>
                <w:b/>
                <w:sz w:val="24"/>
                <w:szCs w:val="24"/>
              </w:rPr>
            </w:pPr>
            <w:r>
              <w:rPr>
                <w:b/>
                <w:sz w:val="24"/>
                <w:szCs w:val="24"/>
              </w:rPr>
              <w:t>субсидия</w:t>
            </w:r>
          </w:p>
        </w:tc>
        <w:tc>
          <w:tcPr>
            <w:tcW w:w="1938" w:type="dxa"/>
          </w:tcPr>
          <w:p w:rsidR="002E7F1E" w:rsidRPr="00BC2C0C" w:rsidRDefault="002E7F1E" w:rsidP="002E7F1E">
            <w:pPr>
              <w:jc w:val="center"/>
              <w:rPr>
                <w:b/>
                <w:sz w:val="24"/>
                <w:szCs w:val="24"/>
              </w:rPr>
            </w:pPr>
            <w:r>
              <w:rPr>
                <w:b/>
                <w:sz w:val="24"/>
                <w:szCs w:val="24"/>
              </w:rPr>
              <w:t>муниципальное заимствование</w:t>
            </w:r>
          </w:p>
        </w:tc>
        <w:tc>
          <w:tcPr>
            <w:tcW w:w="1828" w:type="dxa"/>
          </w:tcPr>
          <w:p w:rsidR="002E7F1E" w:rsidRPr="00BC2C0C" w:rsidRDefault="002E7F1E" w:rsidP="002E7F1E">
            <w:pPr>
              <w:jc w:val="center"/>
              <w:rPr>
                <w:b/>
                <w:sz w:val="24"/>
                <w:szCs w:val="24"/>
              </w:rPr>
            </w:pPr>
            <w:r>
              <w:rPr>
                <w:b/>
                <w:sz w:val="24"/>
                <w:szCs w:val="24"/>
              </w:rPr>
              <w:t>дотация</w:t>
            </w:r>
          </w:p>
        </w:tc>
      </w:tr>
      <w:tr w:rsidR="002E7F1E" w:rsidTr="002E7F1E">
        <w:tc>
          <w:tcPr>
            <w:tcW w:w="1904" w:type="dxa"/>
          </w:tcPr>
          <w:p w:rsidR="002E7F1E" w:rsidRDefault="002E7F1E" w:rsidP="002E7F1E">
            <w:pPr>
              <w:jc w:val="both"/>
              <w:rPr>
                <w:sz w:val="24"/>
                <w:szCs w:val="24"/>
              </w:rPr>
            </w:pPr>
            <w:r>
              <w:rPr>
                <w:sz w:val="24"/>
                <w:szCs w:val="24"/>
              </w:rPr>
              <w:t>Кому предоставляется</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принимает решение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В каком размере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С какой целью</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На основании какого акта</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2E7F1E">
        <w:rPr>
          <w:rFonts w:ascii="Times New Roman" w:eastAsia="Times New Roman" w:hAnsi="Times New Roman" w:cs="Times New Roman"/>
          <w:sz w:val="24"/>
          <w:szCs w:val="24"/>
        </w:rPr>
        <w:t>Провести сравнительный анализ и заполнить таблицу</w:t>
      </w:r>
    </w:p>
    <w:tbl>
      <w:tblPr>
        <w:tblStyle w:val="a9"/>
        <w:tblW w:w="0" w:type="auto"/>
        <w:tblLook w:val="04A0" w:firstRow="1" w:lastRow="0" w:firstColumn="1" w:lastColumn="0" w:noHBand="0" w:noVBand="1"/>
      </w:tblPr>
      <w:tblGrid>
        <w:gridCol w:w="1904"/>
        <w:gridCol w:w="1841"/>
        <w:gridCol w:w="1833"/>
        <w:gridCol w:w="193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налоги</w:t>
            </w:r>
          </w:p>
        </w:tc>
        <w:tc>
          <w:tcPr>
            <w:tcW w:w="1833" w:type="dxa"/>
          </w:tcPr>
          <w:p w:rsidR="002E7F1E" w:rsidRPr="00BC2C0C" w:rsidRDefault="002E7F1E" w:rsidP="002E7F1E">
            <w:pPr>
              <w:jc w:val="center"/>
              <w:rPr>
                <w:b/>
                <w:sz w:val="24"/>
                <w:szCs w:val="24"/>
              </w:rPr>
            </w:pPr>
            <w:r>
              <w:rPr>
                <w:b/>
                <w:sz w:val="24"/>
                <w:szCs w:val="24"/>
              </w:rPr>
              <w:t>сборы</w:t>
            </w:r>
          </w:p>
        </w:tc>
        <w:tc>
          <w:tcPr>
            <w:tcW w:w="1938" w:type="dxa"/>
          </w:tcPr>
          <w:p w:rsidR="002E7F1E" w:rsidRPr="00BC2C0C" w:rsidRDefault="002E7F1E" w:rsidP="002E7F1E">
            <w:pPr>
              <w:jc w:val="center"/>
              <w:rPr>
                <w:b/>
                <w:sz w:val="24"/>
                <w:szCs w:val="24"/>
              </w:rPr>
            </w:pPr>
            <w:r>
              <w:rPr>
                <w:b/>
                <w:sz w:val="24"/>
                <w:szCs w:val="24"/>
              </w:rPr>
              <w:t>средства самообложения</w:t>
            </w:r>
          </w:p>
        </w:tc>
      </w:tr>
      <w:tr w:rsidR="002E7F1E" w:rsidTr="002E7F1E">
        <w:tc>
          <w:tcPr>
            <w:tcW w:w="1904" w:type="dxa"/>
          </w:tcPr>
          <w:p w:rsidR="002E7F1E" w:rsidRDefault="002E7F1E" w:rsidP="002E7F1E">
            <w:pPr>
              <w:jc w:val="both"/>
              <w:rPr>
                <w:sz w:val="24"/>
                <w:szCs w:val="24"/>
              </w:rPr>
            </w:pPr>
            <w:r>
              <w:rPr>
                <w:sz w:val="24"/>
                <w:szCs w:val="24"/>
              </w:rPr>
              <w:t>Кто устанавливает</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плательщик</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Каким актом закреплено</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331357" w:rsidRPr="002E7F1E" w:rsidRDefault="00331357" w:rsidP="002E7F1E">
      <w:pPr>
        <w:spacing w:after="0" w:line="240" w:lineRule="auto"/>
        <w:ind w:firstLine="709"/>
        <w:jc w:val="both"/>
        <w:rPr>
          <w:rFonts w:ascii="Times New Roman" w:eastAsia="Times New Roman" w:hAnsi="Times New Roman" w:cs="Times New Roman"/>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 xml:space="preserve">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w:t>
      </w:r>
      <w:r w:rsidR="00AA15B7" w:rsidRPr="00231E12">
        <w:rPr>
          <w:rFonts w:ascii="Times New Roman" w:eastAsia="Times New Roman" w:hAnsi="Times New Roman" w:cs="Times New Roman"/>
          <w:sz w:val="24"/>
          <w:szCs w:val="24"/>
        </w:rPr>
        <w:lastRenderedPageBreak/>
        <w:t>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21696D">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С.1 Практико-ориентированное задание</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B8794A">
        <w:rPr>
          <w:rFonts w:ascii="Times New Roman" w:eastAsia="Times New Roman" w:hAnsi="Times New Roman" w:cs="Times New Roman"/>
          <w:sz w:val="24"/>
          <w:szCs w:val="24"/>
        </w:rPr>
        <w:t xml:space="preserve"> Территориальные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8794A">
        <w:rPr>
          <w:rFonts w:ascii="Times New Roman" w:eastAsia="Times New Roman" w:hAnsi="Times New Roman" w:cs="Times New Roman"/>
          <w:sz w:val="24"/>
          <w:szCs w:val="24"/>
        </w:rPr>
        <w:t xml:space="preserve"> Подготовить проект-презентацию на темы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B8794A">
        <w:rPr>
          <w:rFonts w:ascii="Times New Roman" w:eastAsia="Times New Roman" w:hAnsi="Times New Roman" w:cs="Times New Roman"/>
          <w:sz w:val="24"/>
          <w:szCs w:val="24"/>
        </w:rPr>
        <w:tab/>
        <w:t xml:space="preserve">Особенности организации местного самоуправления в городе федерального значения Москва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Pr="00B8794A">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создание, упразднение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особого режима безопасного функционирования предприятий и объектов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согласования с федеральными органами исполнительной власти;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дополнительные требования к структуре органов МСУ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участия населения в решении вопросов, связанных преобразованием ЗАТО, установлением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организации Городской округ Закрытое административно-территориальное образование Комаровский Оренбургской области» (сокращенно – ГО ЗАТО Комаровский).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B8794A">
        <w:rPr>
          <w:rFonts w:ascii="Times New Roman" w:eastAsia="Times New Roman" w:hAnsi="Times New Roman" w:cs="Times New Roman"/>
          <w:sz w:val="24"/>
          <w:szCs w:val="24"/>
        </w:rPr>
        <w:t>Особенности организации местного самоуправления в наукоградах: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«наукоград»;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требования к муниципальным образованиям, претендующим на статус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общие особенности оформления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основная цель в приобретении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условия получения межбюджетных трансфертов для осуществления мероприятий по развитию и поддержке социальной, инженерной и инновационной инфраструктуры наукоградов РФ;</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примеры наукоградов.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B8794A">
        <w:rPr>
          <w:rFonts w:ascii="Times New Roman" w:eastAsia="Times New Roman" w:hAnsi="Times New Roman" w:cs="Times New Roman"/>
          <w:sz w:val="24"/>
          <w:szCs w:val="24"/>
        </w:rPr>
        <w:t>Особенности организации местного самоуправления в городе  федерального значения Санкт-Петербург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Pr="00B8794A">
        <w:rPr>
          <w:rFonts w:ascii="Times New Roman" w:eastAsia="Times New Roman" w:hAnsi="Times New Roman" w:cs="Times New Roman"/>
          <w:sz w:val="24"/>
          <w:szCs w:val="24"/>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формы организации жизни местного населения (виды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принцип организационной самостоятельности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порядок утверждения перечня районов Крайнего Севера и приравненных к ним местностей с ограниченными завозами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что может включаться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взаимоотношения общин малочисленных народов с органами государственной власти и органами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B8794A">
        <w:rPr>
          <w:rFonts w:ascii="Times New Roman" w:eastAsia="Times New Roman" w:hAnsi="Times New Roman" w:cs="Times New Roman"/>
          <w:sz w:val="24"/>
          <w:szCs w:val="24"/>
        </w:rPr>
        <w:t>Представить характеристику территориальной основы Вашего муниципального образования: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указать к какому виду муниципальных образований относится Ваше МО (указать ссылку на статью Устава, в которой данное положение содержится);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дать определение (основываясь на положениях федерального законодательства);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муниципальный район, указать количество и перечислить все сельские поселения, входящие в состав муниципального района (основываясь на положениях Устава);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если у Вас сельское поселение, указать в какой муниципальный район оно входит и какие еще сельские поседения входят в данный муниципальный район (основываясь на Уставах сельского поседения и Устава муниципального района)</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r w:rsidRPr="00B8794A">
        <w:rPr>
          <w:rFonts w:ascii="Times New Roman" w:eastAsia="Times New Roman" w:hAnsi="Times New Roman" w:cs="Times New Roman"/>
          <w:sz w:val="24"/>
          <w:szCs w:val="24"/>
        </w:rPr>
        <w:t xml:space="preserve"> Экономические и финансовые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B8794A">
        <w:rPr>
          <w:rFonts w:ascii="Times New Roman" w:eastAsia="Times New Roman" w:hAnsi="Times New Roman" w:cs="Times New Roman"/>
          <w:sz w:val="24"/>
          <w:szCs w:val="24"/>
        </w:rPr>
        <w:t xml:space="preserve">Раскрыть финансовые основы своего муниципального образования: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привести выдержку из устава своего муниципального образования относительно бюджета Вашего муниципального образования, муниципальных заимствований;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 ознакомьтесь с решением представительного органа вашего муниципального образования о бюджете на 2020 год и приведите некоторые его характеристики: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а) общий размер и структура доходов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общий размер и структура расходов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 дефицит или профицит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межбюджетные трансферты;</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стадии бюджетного процесса в Вашем муниципальном образовании</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B8794A">
        <w:rPr>
          <w:rFonts w:ascii="Times New Roman" w:eastAsia="Times New Roman" w:hAnsi="Times New Roman" w:cs="Times New Roman"/>
          <w:sz w:val="24"/>
          <w:szCs w:val="24"/>
        </w:rPr>
        <w:t xml:space="preserve"> Организационные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B8794A">
        <w:rPr>
          <w:rFonts w:ascii="Times New Roman" w:eastAsia="Times New Roman" w:hAnsi="Times New Roman" w:cs="Times New Roman"/>
          <w:sz w:val="24"/>
          <w:szCs w:val="24"/>
        </w:rPr>
        <w:t>Выполнить практическое задание: подготовить проект-презентацию</w:t>
      </w:r>
      <w:r>
        <w:rPr>
          <w:rFonts w:ascii="Times New Roman" w:eastAsia="Times New Roman" w:hAnsi="Times New Roman" w:cs="Times New Roman"/>
          <w:sz w:val="24"/>
          <w:szCs w:val="24"/>
        </w:rPr>
        <w:t xml:space="preserve">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B8794A">
        <w:rPr>
          <w:rFonts w:ascii="Times New Roman" w:eastAsia="Times New Roman" w:hAnsi="Times New Roman" w:cs="Times New Roman"/>
          <w:sz w:val="24"/>
          <w:szCs w:val="24"/>
        </w:rPr>
        <w:t xml:space="preserve"> Инструктаж преподавателя о подготовке проекта-презентации о конкретном муниципальном образовании Оренбургской области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B8794A">
        <w:rPr>
          <w:rFonts w:ascii="Times New Roman" w:eastAsia="Times New Roman" w:hAnsi="Times New Roman" w:cs="Times New Roman"/>
          <w:sz w:val="24"/>
          <w:szCs w:val="24"/>
        </w:rPr>
        <w:t>Сбор информации: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историческая справка (краткие данные о том, когда и как образовалось муниципальное образование;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территориальные основы (указать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экономические основы (охарактеризовать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финансовые основы (охарактеризовать основные параметры местного бюджета на текущий год;);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система органов местного самоуправления и способ их организации (здесь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муниципального образования (в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B8794A">
        <w:rPr>
          <w:rFonts w:ascii="Times New Roman" w:eastAsia="Times New Roman" w:hAnsi="Times New Roman" w:cs="Times New Roman"/>
          <w:sz w:val="24"/>
          <w:szCs w:val="24"/>
        </w:rPr>
        <w:t xml:space="preserve"> Оформление проекта-презентации и его защита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B8794A">
        <w:rPr>
          <w:rFonts w:ascii="Times New Roman" w:eastAsia="Times New Roman" w:hAnsi="Times New Roman" w:cs="Times New Roman"/>
          <w:sz w:val="24"/>
          <w:szCs w:val="24"/>
        </w:rPr>
        <w:t xml:space="preserve"> Оценивание проекта преподавателем</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5</w:t>
      </w:r>
      <w:r w:rsidRPr="00B8794A">
        <w:rPr>
          <w:rFonts w:ascii="Times New Roman" w:eastAsia="Times New Roman" w:hAnsi="Times New Roman" w:cs="Times New Roman"/>
          <w:sz w:val="24"/>
          <w:szCs w:val="24"/>
        </w:rPr>
        <w:t xml:space="preserve"> Компетенция и полномочия органов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B8794A">
        <w:rPr>
          <w:rFonts w:ascii="Times New Roman" w:eastAsia="Times New Roman" w:hAnsi="Times New Roman" w:cs="Times New Roman"/>
          <w:sz w:val="24"/>
          <w:szCs w:val="24"/>
        </w:rPr>
        <w:t>Директор муниципальной школы принял решение освободить часть учебных помещений и сдавать их в аренду предпринимательским структурам. За разрешением он обратился в отдел образования местной администрации. Подготовьте ответ специалиста данного отдела.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8794A">
        <w:rPr>
          <w:rFonts w:ascii="Times New Roman" w:eastAsia="Times New Roman" w:hAnsi="Times New Roman" w:cs="Times New Roman"/>
          <w:sz w:val="24"/>
          <w:szCs w:val="24"/>
        </w:rPr>
        <w:t xml:space="preserve"> На юридическую экспертизу в правовое управление администрации области поступил проект положения о комитете по управлению имуществом области. В нем, в частности, было указано, что комитет по управлению имуществом осуществляет закупки товаров, работ, услуг для обеспечения муниципальных нужд. Подготовьте заключение по данному пункту положения.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B8794A" w:rsidRDefault="00B8794A" w:rsidP="00C6514B">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Вопросы к зачету по дисциплине</w:t>
      </w:r>
      <w:r w:rsidR="00C6514B" w:rsidRPr="00B8794A">
        <w:rPr>
          <w:rFonts w:ascii="Times New Roman" w:eastAsia="Times New Roman" w:hAnsi="Times New Roman" w:cs="Times New Roman"/>
          <w:sz w:val="24"/>
          <w:szCs w:val="24"/>
        </w:rPr>
        <w:t>:</w:t>
      </w:r>
    </w:p>
    <w:p w:rsidR="00C6514B" w:rsidRPr="00B8794A"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 методы, система муниципального права. Муниципальное право, как наука, учебная дисциплина и отрасль права.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Развитие местного самоуправления в России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Источники муниципального права: понятие, виды,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виды муниципально-правовых норм.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Муниципально-правовые отношения: понятие, субъекты,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Общие принципы организации местного самоуправления. Особенности организации местного самоуправления на территории Оренбургской области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гарантий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Правовая основа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и система муниципальных правовых актов.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Подготовка, принятие, вступление в силу, отмена муниципальных правовых актов и приостановление их действия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Устав муниципального образования: признаки, особенности принятия, государственная регистрация.</w:t>
      </w:r>
      <w:r w:rsidRPr="00B8794A">
        <w:rPr>
          <w:rFonts w:ascii="Times New Roman" w:hAnsi="Times New Roman" w:cs="Times New Roman"/>
          <w:sz w:val="24"/>
          <w:szCs w:val="24"/>
        </w:rPr>
        <w:tab/>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принципы территориальной организации местного самоуправления. Муниципальное образование: понятие, признаки, виды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Установление и изменение границ муниципальных образований. Преобразование муниципальных образований. Упразднение поселений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в закрытых административно-территориальных образованиях, в городах федерального значения, в районах Крайнего Севера и приравненных к ним местностях, на приграничных территориях.</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Формы непосредственного осуществления населением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Муниципальные выборы: понятие, избираемые органы, применяемая избирательная система, особенности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референдум: понятие, вопросы, выносимые на местный референдум, стадии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Публичные слушания: понятие, порядок организации и проведения, вопросы, выносимые на публичные слушания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lastRenderedPageBreak/>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органов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Представительный орган муниципального образования: понятие,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Исполнительно-распорядительный орган местного самоуправления (местная администрация):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правовой статус,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Муниципальная служба: понятие, нормативно-правовая база, принципы. Соотношение муниципальной должности и должности муниципальной службы.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Экономическая основа местного самоуправления: понятие, содержание, правовое регулирование</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Создание и управление муниципальной собственностью: правовое регулирование,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бюджет: понятие, источники формирования и расходования. Бюджетный процесс в муниципальных образованиях: понятие, стадии,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 и надзор за деятельностью органов и должностных лиц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Предметы ведения местного самоуправления: понятие, правовое регулирование. Вопросы местного значения.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области планово-финансовой деятельности. Муниципальные планы и программы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w:t>
      </w:r>
      <w:r w:rsidRPr="00B8794A">
        <w:rPr>
          <w:sz w:val="24"/>
          <w:szCs w:val="24"/>
        </w:rPr>
        <w:t xml:space="preserve"> </w:t>
      </w:r>
      <w:r w:rsidRPr="00B8794A">
        <w:rPr>
          <w:rFonts w:ascii="Times New Roman" w:hAnsi="Times New Roman" w:cs="Times New Roman"/>
          <w:sz w:val="24"/>
          <w:szCs w:val="24"/>
        </w:rPr>
        <w:t>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r w:rsidRPr="00B8794A">
        <w:rPr>
          <w:rFonts w:ascii="Times New Roman" w:hAnsi="Times New Roman" w:cs="Times New Roman"/>
          <w:sz w:val="24"/>
          <w:szCs w:val="24"/>
        </w:rPr>
        <w:t>.</w:t>
      </w:r>
    </w:p>
    <w:p w:rsidR="00C6514B" w:rsidRDefault="00C6514B" w:rsidP="00B8794A">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2D31C9">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2D31C9">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2D31C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2D31C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2D31C9">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2D31C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2D31C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2D31C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2D31C9">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Pr>
                <w:sz w:val="24"/>
                <w:szCs w:val="24"/>
              </w:rPr>
              <w:t>п</w:t>
            </w:r>
            <w:r w:rsidRPr="00C6514B">
              <w:rPr>
                <w:sz w:val="24"/>
                <w:szCs w:val="24"/>
              </w:rPr>
              <w:t xml:space="preserve">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C6514B">
              <w:rPr>
                <w:sz w:val="24"/>
                <w:szCs w:val="24"/>
              </w:rPr>
              <w:lastRenderedPageBreak/>
              <w:t>слабо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2D31C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2D31C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2D31C9">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2D31C9">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2D31C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2D31C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2D31C9">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C6514B">
            <w:pPr>
              <w:jc w:val="both"/>
              <w:rPr>
                <w:sz w:val="24"/>
                <w:szCs w:val="24"/>
              </w:rPr>
            </w:pPr>
            <w:r w:rsidRPr="00C6514B">
              <w:rPr>
                <w:sz w:val="24"/>
                <w:szCs w:val="24"/>
              </w:rPr>
              <w:t xml:space="preserve">не готов к участию в деловой игре, необходимые юридические документы представляет с грубыми </w:t>
            </w:r>
            <w:r w:rsidRPr="00C6514B">
              <w:rPr>
                <w:sz w:val="24"/>
                <w:szCs w:val="24"/>
              </w:rPr>
              <w:lastRenderedPageBreak/>
              <w:t>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842EDB" w:rsidRDefault="00B8794A" w:rsidP="00B8794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B8794A" w:rsidRPr="00EF542A" w:rsidTr="00D1481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4-балльная</w:t>
            </w:r>
          </w:p>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8794A" w:rsidRDefault="00B8794A" w:rsidP="00D14812">
            <w:pPr>
              <w:jc w:val="both"/>
              <w:rPr>
                <w:sz w:val="24"/>
                <w:szCs w:val="24"/>
              </w:rPr>
            </w:pPr>
            <w:r>
              <w:rPr>
                <w:sz w:val="24"/>
                <w:szCs w:val="24"/>
              </w:rPr>
              <w:t>1. Самостоятельность выполнения задания</w:t>
            </w:r>
          </w:p>
          <w:p w:rsidR="00B8794A" w:rsidRDefault="00B8794A" w:rsidP="00D1481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B8794A" w:rsidRDefault="00B8794A" w:rsidP="00D1481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B8794A" w:rsidRDefault="00B8794A" w:rsidP="00D1481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B8794A" w:rsidRDefault="00B8794A" w:rsidP="00D1481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B8794A" w:rsidRDefault="00B8794A" w:rsidP="00D14812">
            <w:pPr>
              <w:jc w:val="both"/>
              <w:rPr>
                <w:sz w:val="24"/>
                <w:szCs w:val="24"/>
              </w:rPr>
            </w:pPr>
            <w:r>
              <w:rPr>
                <w:sz w:val="24"/>
                <w:szCs w:val="24"/>
              </w:rPr>
              <w:t>6. Правильность составления юридического документа</w:t>
            </w:r>
          </w:p>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382A75">
              <w:rPr>
                <w:rFonts w:eastAsia="Calibri"/>
                <w:sz w:val="24"/>
                <w:szCs w:val="24"/>
                <w:lang w:eastAsia="en-US"/>
              </w:rPr>
              <w:t>Задание не выполнено</w:t>
            </w:r>
          </w:p>
        </w:tc>
      </w:tr>
    </w:tbl>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Default="007C00B3"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Выполнение практико-ориентированного задания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Форма предоставления ответа студента: письменная или работа в  системе электронного обучения Мoodle. Условием положительной оценки выполненного задания является отсутствие грубых ошибок и приемлемая степень оформления документа. Задание не может быть засчитано, если преподаватель обнаружит факт дословного списывания источника или копирования из интернета. </w:t>
      </w:r>
    </w:p>
    <w:p w:rsidR="00B8794A" w:rsidRDefault="00B8794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Зачет</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Pr="00B8794A">
        <w:rPr>
          <w:rFonts w:ascii="Times New Roman" w:eastAsia="Times New Roman" w:hAnsi="Times New Roman" w:cs="Times New Roman"/>
          <w:sz w:val="24"/>
          <w:szCs w:val="24"/>
        </w:rPr>
        <w:lastRenderedPageBreak/>
        <w:t xml:space="preserve">обучения. Промежуточная аттестация по дисциплине «Избирательное право и избирательный процесс»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При явке на зачет студенты обязаны иметь при себе зачетную книжку.</w:t>
      </w:r>
      <w:r w:rsidRPr="00B8794A">
        <w:t xml:space="preserve"> </w:t>
      </w:r>
      <w:r w:rsidRPr="00B8794A">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а) имеет положительные оценки за оба рубежных контроля;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highlight w:val="yellow"/>
        </w:rPr>
      </w:pPr>
      <w:r w:rsidRPr="00B8794A">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66" w:rsidRDefault="00046866" w:rsidP="00A13401">
      <w:pPr>
        <w:spacing w:after="0" w:line="240" w:lineRule="auto"/>
      </w:pPr>
      <w:r>
        <w:separator/>
      </w:r>
    </w:p>
  </w:endnote>
  <w:endnote w:type="continuationSeparator" w:id="0">
    <w:p w:rsidR="00046866" w:rsidRDefault="0004686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E7F1E" w:rsidRPr="004A2506" w:rsidRDefault="002E7F1E">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FA1A70">
          <w:rPr>
            <w:noProof/>
            <w:sz w:val="24"/>
            <w:szCs w:val="24"/>
          </w:rPr>
          <w:t>5</w:t>
        </w:r>
        <w:r w:rsidRPr="004A2506">
          <w:rPr>
            <w:sz w:val="24"/>
            <w:szCs w:val="24"/>
          </w:rPr>
          <w:fldChar w:fldCharType="end"/>
        </w:r>
      </w:p>
    </w:sdtContent>
  </w:sdt>
  <w:p w:rsidR="002E7F1E" w:rsidRDefault="002E7F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66" w:rsidRDefault="00046866" w:rsidP="00A13401">
      <w:pPr>
        <w:spacing w:after="0" w:line="240" w:lineRule="auto"/>
      </w:pPr>
      <w:r>
        <w:separator/>
      </w:r>
    </w:p>
  </w:footnote>
  <w:footnote w:type="continuationSeparator" w:id="0">
    <w:p w:rsidR="00046866" w:rsidRDefault="00046866"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D004D5"/>
    <w:multiLevelType w:val="hybridMultilevel"/>
    <w:tmpl w:val="152A2E3E"/>
    <w:lvl w:ilvl="0" w:tplc="E2406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6"/>
  </w:num>
  <w:num w:numId="4">
    <w:abstractNumId w:val="24"/>
  </w:num>
  <w:num w:numId="5">
    <w:abstractNumId w:val="14"/>
  </w:num>
  <w:num w:numId="6">
    <w:abstractNumId w:val="22"/>
  </w:num>
  <w:num w:numId="7">
    <w:abstractNumId w:val="65"/>
  </w:num>
  <w:num w:numId="8">
    <w:abstractNumId w:val="37"/>
  </w:num>
  <w:num w:numId="9">
    <w:abstractNumId w:val="80"/>
  </w:num>
  <w:num w:numId="10">
    <w:abstractNumId w:val="55"/>
  </w:num>
  <w:num w:numId="11">
    <w:abstractNumId w:val="52"/>
  </w:num>
  <w:num w:numId="12">
    <w:abstractNumId w:val="63"/>
  </w:num>
  <w:num w:numId="13">
    <w:abstractNumId w:val="43"/>
  </w:num>
  <w:num w:numId="14">
    <w:abstractNumId w:val="51"/>
  </w:num>
  <w:num w:numId="15">
    <w:abstractNumId w:val="20"/>
  </w:num>
  <w:num w:numId="16">
    <w:abstractNumId w:val="67"/>
  </w:num>
  <w:num w:numId="17">
    <w:abstractNumId w:val="54"/>
  </w:num>
  <w:num w:numId="18">
    <w:abstractNumId w:val="16"/>
  </w:num>
  <w:num w:numId="19">
    <w:abstractNumId w:val="58"/>
  </w:num>
  <w:num w:numId="20">
    <w:abstractNumId w:val="38"/>
  </w:num>
  <w:num w:numId="21">
    <w:abstractNumId w:val="61"/>
  </w:num>
  <w:num w:numId="22">
    <w:abstractNumId w:val="32"/>
  </w:num>
  <w:num w:numId="23">
    <w:abstractNumId w:val="56"/>
  </w:num>
  <w:num w:numId="24">
    <w:abstractNumId w:val="45"/>
  </w:num>
  <w:num w:numId="25">
    <w:abstractNumId w:val="48"/>
  </w:num>
  <w:num w:numId="26">
    <w:abstractNumId w:val="21"/>
  </w:num>
  <w:num w:numId="27">
    <w:abstractNumId w:val="47"/>
  </w:num>
  <w:num w:numId="28">
    <w:abstractNumId w:val="17"/>
  </w:num>
  <w:num w:numId="29">
    <w:abstractNumId w:val="9"/>
  </w:num>
  <w:num w:numId="30">
    <w:abstractNumId w:val="8"/>
  </w:num>
  <w:num w:numId="31">
    <w:abstractNumId w:val="66"/>
  </w:num>
  <w:num w:numId="32">
    <w:abstractNumId w:val="40"/>
  </w:num>
  <w:num w:numId="33">
    <w:abstractNumId w:val="71"/>
  </w:num>
  <w:num w:numId="34">
    <w:abstractNumId w:val="30"/>
  </w:num>
  <w:num w:numId="35">
    <w:abstractNumId w:val="44"/>
  </w:num>
  <w:num w:numId="36">
    <w:abstractNumId w:val="23"/>
  </w:num>
  <w:num w:numId="37">
    <w:abstractNumId w:val="42"/>
  </w:num>
  <w:num w:numId="38">
    <w:abstractNumId w:val="74"/>
  </w:num>
  <w:num w:numId="39">
    <w:abstractNumId w:val="72"/>
  </w:num>
  <w:num w:numId="40">
    <w:abstractNumId w:val="3"/>
  </w:num>
  <w:num w:numId="41">
    <w:abstractNumId w:val="26"/>
  </w:num>
  <w:num w:numId="42">
    <w:abstractNumId w:val="39"/>
  </w:num>
  <w:num w:numId="43">
    <w:abstractNumId w:val="78"/>
  </w:num>
  <w:num w:numId="44">
    <w:abstractNumId w:val="57"/>
  </w:num>
  <w:num w:numId="45">
    <w:abstractNumId w:val="4"/>
  </w:num>
  <w:num w:numId="46">
    <w:abstractNumId w:val="70"/>
  </w:num>
  <w:num w:numId="47">
    <w:abstractNumId w:val="33"/>
  </w:num>
  <w:num w:numId="48">
    <w:abstractNumId w:val="68"/>
  </w:num>
  <w:num w:numId="49">
    <w:abstractNumId w:val="76"/>
  </w:num>
  <w:num w:numId="50">
    <w:abstractNumId w:val="13"/>
  </w:num>
  <w:num w:numId="51">
    <w:abstractNumId w:val="60"/>
  </w:num>
  <w:num w:numId="52">
    <w:abstractNumId w:val="2"/>
  </w:num>
  <w:num w:numId="53">
    <w:abstractNumId w:val="0"/>
  </w:num>
  <w:num w:numId="54">
    <w:abstractNumId w:val="75"/>
  </w:num>
  <w:num w:numId="55">
    <w:abstractNumId w:val="35"/>
  </w:num>
  <w:num w:numId="56">
    <w:abstractNumId w:val="27"/>
  </w:num>
  <w:num w:numId="57">
    <w:abstractNumId w:val="10"/>
  </w:num>
  <w:num w:numId="58">
    <w:abstractNumId w:val="12"/>
  </w:num>
  <w:num w:numId="59">
    <w:abstractNumId w:val="28"/>
  </w:num>
  <w:num w:numId="60">
    <w:abstractNumId w:val="59"/>
  </w:num>
  <w:num w:numId="61">
    <w:abstractNumId w:val="31"/>
  </w:num>
  <w:num w:numId="62">
    <w:abstractNumId w:val="77"/>
  </w:num>
  <w:num w:numId="63">
    <w:abstractNumId w:val="15"/>
  </w:num>
  <w:num w:numId="64">
    <w:abstractNumId w:val="36"/>
  </w:num>
  <w:num w:numId="65">
    <w:abstractNumId w:val="29"/>
  </w:num>
  <w:num w:numId="66">
    <w:abstractNumId w:val="79"/>
  </w:num>
  <w:num w:numId="67">
    <w:abstractNumId w:val="49"/>
  </w:num>
  <w:num w:numId="68">
    <w:abstractNumId w:val="46"/>
  </w:num>
  <w:num w:numId="69">
    <w:abstractNumId w:val="50"/>
  </w:num>
  <w:num w:numId="70">
    <w:abstractNumId w:val="11"/>
  </w:num>
  <w:num w:numId="71">
    <w:abstractNumId w:val="69"/>
  </w:num>
  <w:num w:numId="72">
    <w:abstractNumId w:val="64"/>
  </w:num>
  <w:num w:numId="73">
    <w:abstractNumId w:val="5"/>
  </w:num>
  <w:num w:numId="74">
    <w:abstractNumId w:val="62"/>
  </w:num>
  <w:num w:numId="75">
    <w:abstractNumId w:val="41"/>
  </w:num>
  <w:num w:numId="76">
    <w:abstractNumId w:val="25"/>
  </w:num>
  <w:num w:numId="77">
    <w:abstractNumId w:val="73"/>
  </w:num>
  <w:num w:numId="78">
    <w:abstractNumId w:val="34"/>
  </w:num>
  <w:num w:numId="79">
    <w:abstractNumId w:val="7"/>
  </w:num>
  <w:num w:numId="80">
    <w:abstractNumId w:val="53"/>
  </w:num>
  <w:num w:numId="81">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6866"/>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C651E"/>
    <w:rsid w:val="002D31C9"/>
    <w:rsid w:val="002E7F1E"/>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4A7724"/>
    <w:rsid w:val="005002EA"/>
    <w:rsid w:val="00504D7B"/>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8794A"/>
    <w:rsid w:val="00BC2C6B"/>
    <w:rsid w:val="00BD4150"/>
    <w:rsid w:val="00BE443D"/>
    <w:rsid w:val="00C27A04"/>
    <w:rsid w:val="00C62246"/>
    <w:rsid w:val="00C6514B"/>
    <w:rsid w:val="00CB38AF"/>
    <w:rsid w:val="00CD28FA"/>
    <w:rsid w:val="00CE14DC"/>
    <w:rsid w:val="00D070AD"/>
    <w:rsid w:val="00D15A1E"/>
    <w:rsid w:val="00D40021"/>
    <w:rsid w:val="00D82581"/>
    <w:rsid w:val="00D8393A"/>
    <w:rsid w:val="00DB4F07"/>
    <w:rsid w:val="00DE2D7D"/>
    <w:rsid w:val="00E20936"/>
    <w:rsid w:val="00E629A4"/>
    <w:rsid w:val="00E76B5B"/>
    <w:rsid w:val="00E774FB"/>
    <w:rsid w:val="00E87A3E"/>
    <w:rsid w:val="00E96129"/>
    <w:rsid w:val="00EA2F0D"/>
    <w:rsid w:val="00EA79A7"/>
    <w:rsid w:val="00EF33E6"/>
    <w:rsid w:val="00F16573"/>
    <w:rsid w:val="00F23E9C"/>
    <w:rsid w:val="00F62AAC"/>
    <w:rsid w:val="00F74334"/>
    <w:rsid w:val="00FA1A70"/>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0208-DCEB-480C-B91A-423A2125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58</Pages>
  <Words>21266</Words>
  <Characters>121218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8</cp:revision>
  <cp:lastPrinted>2019-10-30T06:32:00Z</cp:lastPrinted>
  <dcterms:created xsi:type="dcterms:W3CDTF">2019-12-06T06:54:00Z</dcterms:created>
  <dcterms:modified xsi:type="dcterms:W3CDTF">2022-01-12T07:28:00Z</dcterms:modified>
</cp:coreProperties>
</file>