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18231E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«Б.1.В.ДВ.11.2</w:t>
      </w:r>
      <w:r w:rsidR="008C3ECB">
        <w:rPr>
          <w:i/>
          <w:sz w:val="24"/>
        </w:rPr>
        <w:t xml:space="preserve"> Формирование профессиональной самостоятельности в малой проектной группе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BB59E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C3EC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C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C3EC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 в группе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A407A">
        <w:rPr>
          <w:rFonts w:ascii="Times New Roman" w:eastAsia="Times New Roman" w:hAnsi="Times New Roman"/>
          <w:sz w:val="28"/>
          <w:szCs w:val="28"/>
        </w:rPr>
        <w:t>Формирование профессиональной самостоятельности в малой проектной группе»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C3EC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C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Pr="00FA5261" w:rsidRDefault="007A1B95" w:rsidP="00FA526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FF0F17" w:rsidRDefault="00FF0F17" w:rsidP="00FF0F17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FF0F17" w:rsidRDefault="00FF0F17" w:rsidP="00FF0F17">
      <w:pPr>
        <w:pStyle w:val="ReportMain"/>
        <w:suppressAutoHyphens/>
        <w:ind w:firstLine="709"/>
        <w:jc w:val="both"/>
      </w:pPr>
    </w:p>
    <w:p w:rsidR="00FF0F17" w:rsidRDefault="00FF0F17" w:rsidP="00FF0F1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Философия, Б.1.Б.2 История</w:t>
      </w:r>
    </w:p>
    <w:p w:rsidR="00FF0F17" w:rsidRDefault="00FF0F17" w:rsidP="00FF0F17">
      <w:pPr>
        <w:pStyle w:val="ReportMain"/>
        <w:suppressAutoHyphens/>
        <w:ind w:firstLine="709"/>
        <w:jc w:val="both"/>
      </w:pPr>
    </w:p>
    <w:p w:rsidR="00FF0F17" w:rsidRDefault="00FF0F17" w:rsidP="00FF0F1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FF0F17" w:rsidRDefault="00FF0F17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FA5261" w:rsidRDefault="00FA5261" w:rsidP="00FA526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FA5261" w:rsidRDefault="00FA5261" w:rsidP="00FA526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tbl>
      <w:tblPr>
        <w:tblW w:w="4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2865"/>
        <w:gridCol w:w="5266"/>
      </w:tblGrid>
      <w:tr w:rsidR="00FF0F17" w:rsidTr="00FF0F17">
        <w:trPr>
          <w:tblHeader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7" w:rsidRDefault="00FF0F1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7" w:rsidRDefault="00FF0F17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</w:tr>
      <w:tr w:rsidR="00FF0F17" w:rsidTr="00FF0F17">
        <w:trPr>
          <w:trHeight w:val="1005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7" w:rsidRDefault="00FF0F17">
            <w:pPr>
              <w:pStyle w:val="ReportMain"/>
              <w:suppressAutoHyphens/>
              <w:rPr>
                <w:lang w:eastAsia="ru-RU"/>
              </w:rPr>
            </w:pPr>
            <w:r>
              <w:t xml:space="preserve"> ОК-5 способность работать  в  команде,  толерантно  воспринимая социальные, этнические, конфессиональные и культурные различия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>
              <w:rPr>
                <w:b/>
                <w:u w:val="single"/>
                <w:lang w:eastAsia="ru-RU"/>
              </w:rPr>
              <w:t>Знать:</w:t>
            </w:r>
            <w:r>
              <w:t xml:space="preserve">  основы формирования межличностных отношений в коллективе,  культуры мышления, способности к обобщению, анализа, восприятия информации, постановки цели и выбора путей ее достижения.</w:t>
            </w:r>
          </w:p>
          <w:p w:rsidR="00FF0F17" w:rsidRDefault="00FF0F17">
            <w:pPr>
              <w:pStyle w:val="ReportMain"/>
              <w:suppressAutoHyphens/>
            </w:pPr>
          </w:p>
        </w:tc>
      </w:tr>
      <w:tr w:rsidR="00FF0F17" w:rsidTr="00FF0F17">
        <w:trPr>
          <w:trHeight w:val="2836"/>
        </w:trPr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7" w:rsidRDefault="00FF0F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7" w:rsidRDefault="00FF0F17">
            <w:pPr>
              <w:pStyle w:val="ReportMain"/>
              <w:suppressAutoHyphens/>
            </w:pPr>
            <w:r>
              <w:rPr>
                <w:b/>
                <w:u w:val="single"/>
                <w:lang w:eastAsia="ru-RU"/>
              </w:rPr>
              <w:t>Уметь</w:t>
            </w:r>
            <w:proofErr w:type="gramStart"/>
            <w:r>
              <w:rPr>
                <w:b/>
                <w:u w:val="single"/>
                <w:lang w:eastAsia="ru-RU"/>
              </w:rPr>
              <w:t xml:space="preserve">: </w:t>
            </w:r>
            <w:r>
              <w:t xml:space="preserve">: </w:t>
            </w:r>
            <w:proofErr w:type="gramEnd"/>
            <w:r>
              <w:rPr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</w:tc>
      </w:tr>
      <w:tr w:rsidR="00FF0F17" w:rsidTr="00FF0F17">
        <w:trPr>
          <w:trHeight w:val="1135"/>
        </w:trPr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7" w:rsidRDefault="00FF0F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b/>
                <w:u w:val="single"/>
                <w:lang w:eastAsia="ru-RU"/>
              </w:rPr>
              <w:t>Владеть</w:t>
            </w:r>
            <w:proofErr w:type="gramStart"/>
            <w:r>
              <w:t xml:space="preserve"> </w:t>
            </w:r>
            <w:r>
              <w:rPr>
                <w:b/>
                <w:u w:val="single"/>
              </w:rPr>
              <w:t>:</w:t>
            </w:r>
            <w:proofErr w:type="gramEnd"/>
            <w:r>
              <w:t xml:space="preserve"> способностью анализировать мировоззренческие, социально и личностно значимые философские проблемы; навыками логически верно выстраивать систему коммуникационных контактов  в ходе работы в коллективе.</w:t>
            </w:r>
          </w:p>
          <w:p w:rsidR="00FF0F17" w:rsidRDefault="00FF0F17">
            <w:pPr>
              <w:pStyle w:val="ReportMain"/>
              <w:suppressAutoHyphens/>
            </w:pPr>
          </w:p>
          <w:p w:rsidR="00FF0F17" w:rsidRDefault="00FF0F17">
            <w:pPr>
              <w:pStyle w:val="ReportMain"/>
              <w:suppressAutoHyphens/>
              <w:spacing w:line="276" w:lineRule="auto"/>
              <w:rPr>
                <w:b/>
                <w:szCs w:val="24"/>
                <w:u w:val="single"/>
                <w:lang w:eastAsia="ru-RU"/>
              </w:rPr>
            </w:pPr>
          </w:p>
          <w:p w:rsidR="00FF0F17" w:rsidRDefault="00FF0F17">
            <w:pPr>
              <w:pStyle w:val="ReportMain"/>
              <w:suppressAutoHyphens/>
              <w:spacing w:line="276" w:lineRule="auto"/>
              <w:rPr>
                <w:rFonts w:eastAsia="Calibri"/>
                <w:lang w:eastAsia="ru-RU"/>
              </w:rPr>
            </w:pPr>
          </w:p>
          <w:p w:rsidR="00FF0F17" w:rsidRDefault="00FF0F17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0F17" w:rsidRDefault="00FF0F17">
            <w:pPr>
              <w:pStyle w:val="ReportMain"/>
              <w:suppressAutoHyphens/>
              <w:spacing w:line="276" w:lineRule="auto"/>
              <w:rPr>
                <w:lang w:eastAsia="ru-RU"/>
              </w:rPr>
            </w:pPr>
          </w:p>
        </w:tc>
      </w:tr>
      <w:tr w:rsidR="00FF0F17" w:rsidTr="00FF0F17">
        <w:trPr>
          <w:trHeight w:val="1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7" w:rsidRDefault="00FF0F17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ПК-10</w:t>
            </w:r>
            <w:r>
              <w:rPr>
                <w:sz w:val="24"/>
                <w:szCs w:val="24"/>
              </w:rPr>
              <w:t xml:space="preserve"> готовность  к  использованию  концепций  и  моделей образовательных  систем  в  мировой  и  отечественной  педагогической практике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содержательный и практический смысл теоретического и практического использования концепций  и  моделей образовательных  систем  в  мировой  и  отечественной  педагогической </w:t>
            </w:r>
          </w:p>
          <w:p w:rsidR="00FF0F17" w:rsidRDefault="00FF0F17">
            <w:pPr>
              <w:pStyle w:val="ReportMain"/>
              <w:suppressAutoHyphens/>
              <w:rPr>
                <w:szCs w:val="24"/>
              </w:rPr>
            </w:pPr>
            <w:r>
              <w:t>практике</w:t>
            </w:r>
          </w:p>
          <w:p w:rsidR="00FF0F17" w:rsidRDefault="00FF0F17">
            <w:pPr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F0F17" w:rsidTr="00FF0F17">
        <w:trPr>
          <w:trHeight w:val="1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целесообразно и результативно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зовать обучающие и воспитывающие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определенных концепций  и  моделей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 систем  в  мировой  и 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 педагогической </w:t>
            </w:r>
          </w:p>
          <w:p w:rsidR="00FF0F17" w:rsidRDefault="00FF0F17">
            <w:pPr>
              <w:pStyle w:val="ReportMain"/>
              <w:suppressAutoHyphens/>
              <w:rPr>
                <w:szCs w:val="24"/>
              </w:rPr>
            </w:pPr>
            <w:r>
              <w:t>практике</w:t>
            </w:r>
          </w:p>
          <w:p w:rsidR="00FF0F17" w:rsidRDefault="00FF0F17">
            <w:pPr>
              <w:pStyle w:val="ReportMain"/>
              <w:suppressAutoHyphens/>
              <w:rPr>
                <w:b/>
                <w:u w:val="single"/>
                <w:lang w:eastAsia="ru-RU"/>
              </w:rPr>
            </w:pPr>
          </w:p>
        </w:tc>
      </w:tr>
      <w:tr w:rsidR="00FF0F17" w:rsidTr="00FF0F17">
        <w:trPr>
          <w:trHeight w:val="1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7" w:rsidRDefault="00FF0F17">
            <w:pPr>
              <w:pStyle w:val="ReportMain"/>
              <w:suppressAutoHyphens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</w:rPr>
              <w:t xml:space="preserve">Владеть: </w:t>
            </w:r>
            <w:r>
              <w:t xml:space="preserve"> умением анализировать  и методически правильно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 практике</w:t>
            </w:r>
          </w:p>
        </w:tc>
      </w:tr>
      <w:tr w:rsidR="00FF0F17" w:rsidTr="00FF0F17">
        <w:trPr>
          <w:trHeight w:val="1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7" w:rsidRDefault="00FF0F17">
            <w:pPr>
              <w:pStyle w:val="ReportMain"/>
              <w:suppressAutoHyphens/>
              <w:rPr>
                <w:lang w:eastAsia="ru-RU"/>
              </w:rPr>
            </w:pPr>
            <w:r>
              <w:t>ОПК-1 способность  проектировать  и  осуществлять  индивидуально-личностные  концепции  профессионально-педагогической  деятельности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t xml:space="preserve">  закономерности возникновения и развития психических процессов профессиональной педагогической деятельности, ее проектирования; факторы, определяющие развитие психики, механизма развития; психологические условия развития важных и значимых качеств личности, профессионального совершенствования</w:t>
            </w:r>
          </w:p>
          <w:p w:rsidR="00FF0F17" w:rsidRDefault="00FF0F17">
            <w:pPr>
              <w:pStyle w:val="ReportMain"/>
              <w:suppressAutoHyphens/>
            </w:pPr>
          </w:p>
          <w:p w:rsidR="00FF0F17" w:rsidRDefault="00FF0F17">
            <w:pPr>
              <w:rPr>
                <w:b/>
                <w:u w:val="single"/>
                <w:lang w:eastAsia="ru-RU"/>
              </w:rPr>
            </w:pPr>
          </w:p>
        </w:tc>
      </w:tr>
      <w:tr w:rsidR="00FF0F17" w:rsidTr="00FF0F17">
        <w:trPr>
          <w:trHeight w:val="1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7" w:rsidRDefault="00FF0F17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теоретические знания в конкретной практико-ориентированной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ности, анализировать мировоззренческие поз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в контексте психологических и личностно значимых проблем, проектировать пути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роста и личностного развития.</w:t>
            </w:r>
          </w:p>
        </w:tc>
      </w:tr>
      <w:tr w:rsidR="00FF0F17" w:rsidTr="00FF0F17">
        <w:trPr>
          <w:trHeight w:val="1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7" w:rsidRDefault="00FF0F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7" w:rsidRDefault="00FF0F17">
            <w:pPr>
              <w:pStyle w:val="ReportMain"/>
              <w:suppressAutoHyphens/>
              <w:spacing w:line="276" w:lineRule="auto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</w:rPr>
              <w:t>Владеть:</w:t>
            </w:r>
            <w:r>
              <w:t xml:space="preserve">  способностью проектировать  и  осуществлять  индивидуально-личностные  концепции  профессионально-педагогической  деятельности</w:t>
            </w:r>
          </w:p>
        </w:tc>
      </w:tr>
    </w:tbl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</w:t>
      </w:r>
      <w:r w:rsidR="00B93A08" w:rsidRPr="00C83122">
        <w:rPr>
          <w:sz w:val="28"/>
          <w:szCs w:val="28"/>
        </w:rPr>
        <w:lastRenderedPageBreak/>
        <w:t>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lastRenderedPageBreak/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784E20" w:rsidRDefault="00784E20" w:rsidP="00784E2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84E20" w:rsidTr="00784E2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Классификация малых групп.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Проблема профессиональной самостоятельности в малой группе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Подструктура функциональных отношений.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формирования профессиональной самостоятельности в малой группе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Стабилизирующая норма и формирования профессиональной самостоятельности.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0" w:rsidRDefault="00784E20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Санкционирующая норма и роль профессиональной </w:t>
            </w:r>
            <w:r>
              <w:rPr>
                <w:rFonts w:eastAsia="Times New Roman"/>
              </w:rPr>
              <w:lastRenderedPageBreak/>
              <w:t>самостоятельности в ее адекватном использовании</w:t>
            </w:r>
          </w:p>
          <w:p w:rsidR="00784E20" w:rsidRDefault="00784E20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Статус и роль индивида в малой группе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функция личности в малой группе.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84E20" w:rsidTr="00784E2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20" w:rsidRDefault="00784E2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 xml:space="preserve"> :</w:t>
      </w:r>
      <w:r w:rsidR="00680ED9" w:rsidRPr="00680ED9">
        <w:rPr>
          <w:rFonts w:eastAsia="Times New Roman"/>
        </w:rPr>
        <w:t xml:space="preserve"> </w:t>
      </w:r>
      <w:r w:rsidR="00784E20">
        <w:rPr>
          <w:rFonts w:eastAsia="Times New Roman"/>
        </w:rPr>
        <w:t>Классификация малых групп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</w:t>
      </w:r>
      <w:r w:rsidR="004A0DA5">
        <w:t>и в профессиональной малой группе</w:t>
      </w:r>
      <w:r>
        <w:t>. Требования к     осуществлению проектной деятельности</w:t>
      </w:r>
      <w:r w:rsidR="004A0DA5">
        <w:t xml:space="preserve"> в малой проектной группе</w:t>
      </w:r>
      <w:r>
        <w:t>. Методологические принципы проектного обучения</w:t>
      </w:r>
      <w:r w:rsidR="004A0DA5">
        <w:t xml:space="preserve"> в формирующейся  малой проектной группе</w:t>
      </w:r>
      <w:r>
        <w:t>.     Актуальность проектной деятельности в современном</w:t>
      </w:r>
      <w:r w:rsidR="004A0DA5">
        <w:t xml:space="preserve"> обучении в рамках малой проектной группе</w:t>
      </w:r>
      <w:r>
        <w:t>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A0DA5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  <w:r w:rsidR="004A0DA5" w:rsidRPr="004A0DA5">
        <w:rPr>
          <w:rFonts w:eastAsia="Times New Roman"/>
        </w:rPr>
        <w:t xml:space="preserve"> </w:t>
      </w:r>
    </w:p>
    <w:p w:rsidR="001335BA" w:rsidRDefault="004A0DA5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</w:rPr>
        <w:t>Тема: Проблема профессиональной самостоятельности в м</w:t>
      </w:r>
      <w:r>
        <w:rPr>
          <w:rFonts w:eastAsia="Times New Roman"/>
        </w:rPr>
        <w:t>а</w:t>
      </w:r>
      <w:r>
        <w:rPr>
          <w:rFonts w:eastAsia="Times New Roman"/>
        </w:rPr>
        <w:t>лой группе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Принцип мотивации обучающегося к решению определенных проблем</w:t>
      </w:r>
      <w:r w:rsidR="004A0DA5">
        <w:t xml:space="preserve"> в условиях малой проектной группе</w:t>
      </w:r>
      <w:r>
        <w:t xml:space="preserve">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4A0DA5" w:rsidRPr="004A0DA5">
        <w:rPr>
          <w:rFonts w:eastAsia="Times New Roman"/>
        </w:rPr>
        <w:t xml:space="preserve"> </w:t>
      </w:r>
      <w:r w:rsidR="004A0DA5">
        <w:rPr>
          <w:rFonts w:eastAsia="Times New Roman"/>
        </w:rPr>
        <w:t>Подструктура функциональных отношений.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4A0DA5" w:rsidRDefault="001E0C46" w:rsidP="001E0C46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4A0DA5" w:rsidRPr="004A0DA5">
        <w:rPr>
          <w:rFonts w:eastAsia="Times New Roman"/>
        </w:rPr>
        <w:t xml:space="preserve"> </w:t>
      </w:r>
    </w:p>
    <w:p w:rsidR="001E0C46" w:rsidRDefault="004A0DA5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rFonts w:eastAsia="Times New Roman"/>
        </w:rPr>
        <w:t>Тема</w:t>
      </w:r>
      <w:proofErr w:type="gramStart"/>
      <w:r>
        <w:rPr>
          <w:rFonts w:eastAsia="Times New Roman"/>
        </w:rPr>
        <w:t>:К</w:t>
      </w:r>
      <w:proofErr w:type="gramEnd"/>
      <w:r>
        <w:rPr>
          <w:rFonts w:eastAsia="Times New Roman"/>
        </w:rPr>
        <w:t>ритерии</w:t>
      </w:r>
      <w:proofErr w:type="spellEnd"/>
      <w:r>
        <w:rPr>
          <w:rFonts w:eastAsia="Times New Roman"/>
        </w:rPr>
        <w:t xml:space="preserve"> формирования профессиональной самостоятельности в малой гру</w:t>
      </w:r>
      <w:r>
        <w:rPr>
          <w:rFonts w:eastAsia="Times New Roman"/>
        </w:rPr>
        <w:t>п</w:t>
      </w:r>
      <w:r>
        <w:rPr>
          <w:rFonts w:eastAsia="Times New Roman"/>
        </w:rPr>
        <w:t>пе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A0DA5">
        <w:rPr>
          <w:rFonts w:eastAsia="Times New Roman"/>
        </w:rPr>
        <w:t>Стабилизирующая норма и формирования профессиональной самостоятельности.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 xml:space="preserve"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4A0DA5" w:rsidRPr="00C1406B" w:rsidRDefault="002A4342" w:rsidP="00C1406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A0DA5">
        <w:rPr>
          <w:rFonts w:eastAsia="Times New Roman"/>
        </w:rPr>
        <w:t xml:space="preserve">Санкционирующая норма и роль профессиональной самостоятельности в ее </w:t>
      </w:r>
      <w:proofErr w:type="gramStart"/>
      <w:r w:rsidR="004A0DA5">
        <w:rPr>
          <w:rFonts w:eastAsia="Times New Roman"/>
        </w:rPr>
        <w:t>адекватном</w:t>
      </w:r>
      <w:proofErr w:type="gramEnd"/>
      <w:r w:rsidR="004A0DA5">
        <w:rPr>
          <w:rFonts w:eastAsia="Times New Roman"/>
        </w:rPr>
        <w:t xml:space="preserve"> </w:t>
      </w:r>
      <w:proofErr w:type="spellStart"/>
      <w:r w:rsidR="00C1406B">
        <w:rPr>
          <w:rFonts w:eastAsia="Times New Roman"/>
        </w:rPr>
        <w:t>использовани</w:t>
      </w:r>
      <w:proofErr w:type="spellEnd"/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C1406B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C1406B">
        <w:rPr>
          <w:rFonts w:eastAsia="Times New Roman"/>
        </w:rPr>
        <w:t>Статус и роль индивида в малой группе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C1406B">
        <w:rPr>
          <w:rFonts w:eastAsia="Times New Roman"/>
        </w:rPr>
        <w:t>Социальная функция личности в малой группе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lastRenderedPageBreak/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FB4BFB">
        <w:pPr>
          <w:pStyle w:val="a7"/>
          <w:jc w:val="center"/>
        </w:pPr>
        <w:fldSimple w:instr="PAGE   \* MERGEFORMAT">
          <w:r w:rsidR="00C1406B">
            <w:rPr>
              <w:noProof/>
            </w:rPr>
            <w:t>28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23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86A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9342A"/>
    <w:rsid w:val="00496FDC"/>
    <w:rsid w:val="004A0DA5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2FB1"/>
    <w:rsid w:val="005D4EC5"/>
    <w:rsid w:val="005E3463"/>
    <w:rsid w:val="005E431D"/>
    <w:rsid w:val="005F64BE"/>
    <w:rsid w:val="00602D51"/>
    <w:rsid w:val="00621A84"/>
    <w:rsid w:val="0065779A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2246D"/>
    <w:rsid w:val="007237BD"/>
    <w:rsid w:val="007314FB"/>
    <w:rsid w:val="00771419"/>
    <w:rsid w:val="007753B4"/>
    <w:rsid w:val="00784E20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A407A"/>
    <w:rsid w:val="008C080B"/>
    <w:rsid w:val="008C1880"/>
    <w:rsid w:val="008C3EC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23B1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C4194"/>
    <w:rsid w:val="00BD025A"/>
    <w:rsid w:val="00BD3C36"/>
    <w:rsid w:val="00BE0DFA"/>
    <w:rsid w:val="00BE1369"/>
    <w:rsid w:val="00BE2DBF"/>
    <w:rsid w:val="00C00B55"/>
    <w:rsid w:val="00C021A9"/>
    <w:rsid w:val="00C07CA2"/>
    <w:rsid w:val="00C1406B"/>
    <w:rsid w:val="00C37170"/>
    <w:rsid w:val="00C53504"/>
    <w:rsid w:val="00C57AA9"/>
    <w:rsid w:val="00C70920"/>
    <w:rsid w:val="00C83122"/>
    <w:rsid w:val="00C87629"/>
    <w:rsid w:val="00C92FDE"/>
    <w:rsid w:val="00CA2AEC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919E3"/>
    <w:rsid w:val="00F9633C"/>
    <w:rsid w:val="00FA0F7E"/>
    <w:rsid w:val="00FA5261"/>
    <w:rsid w:val="00FB4BFB"/>
    <w:rsid w:val="00FC5FB3"/>
    <w:rsid w:val="00FE5725"/>
    <w:rsid w:val="00FE61BE"/>
    <w:rsid w:val="00FF0F1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7EDD-2309-4E9D-9668-9F9B6C8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28</Pages>
  <Words>8388</Words>
  <Characters>47816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83</cp:revision>
  <dcterms:created xsi:type="dcterms:W3CDTF">2016-10-09T16:26:00Z</dcterms:created>
  <dcterms:modified xsi:type="dcterms:W3CDTF">2019-12-18T16:50:00Z</dcterms:modified>
</cp:coreProperties>
</file>