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 xml:space="preserve">Кафедра </w:t>
      </w:r>
      <w:r w:rsidR="00486AEB">
        <w:rPr>
          <w:rFonts w:eastAsia="Arial Unicode MS"/>
          <w:sz w:val="24"/>
          <w:szCs w:val="24"/>
          <w:lang w:eastAsia="ru-RU"/>
        </w:rPr>
        <w:t>юриспруденции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</w:t>
      </w:r>
      <w:r w:rsidR="007F528F">
        <w:rPr>
          <w:i/>
          <w:sz w:val="24"/>
          <w:szCs w:val="24"/>
          <w:u w:val="single"/>
        </w:rPr>
        <w:t>о</w:t>
      </w:r>
      <w:r w:rsidR="007F528F" w:rsidRPr="007F528F">
        <w:rPr>
          <w:i/>
          <w:sz w:val="24"/>
          <w:szCs w:val="24"/>
          <w:u w:val="single"/>
        </w:rPr>
        <w:t>знакомительная практика</w:t>
      </w:r>
      <w:r w:rsidRPr="00FA08F9">
        <w:rPr>
          <w:i/>
          <w:sz w:val="24"/>
          <w:szCs w:val="24"/>
          <w:u w:val="single"/>
        </w:rPr>
        <w:t xml:space="preserve">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  <w:r w:rsidR="00486AEB">
        <w:rPr>
          <w:i/>
          <w:sz w:val="24"/>
          <w:szCs w:val="24"/>
          <w:u w:val="single"/>
        </w:rPr>
        <w:t>, очно-заочная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2E5D16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2022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</w:t>
      </w:r>
      <w:r w:rsidR="007F528F" w:rsidRPr="007F528F">
        <w:rPr>
          <w:rFonts w:eastAsia="Calibri"/>
          <w:i/>
          <w:sz w:val="24"/>
          <w:szCs w:val="24"/>
        </w:rPr>
        <w:t>Ознакомительная практика</w:t>
      </w:r>
      <w:r w:rsidRPr="00676A65">
        <w:rPr>
          <w:rFonts w:eastAsia="Calibri"/>
          <w:i/>
          <w:sz w:val="24"/>
          <w:szCs w:val="24"/>
        </w:rPr>
        <w:t>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7F528F" w:rsidRPr="007F528F" w:rsidRDefault="007F528F" w:rsidP="007F528F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7F528F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7F528F">
        <w:rPr>
          <w:rFonts w:eastAsia="Calibri"/>
          <w:sz w:val="24"/>
          <w:szCs w:val="24"/>
          <w:u w:val="single"/>
        </w:rPr>
        <w:t>юриспруденции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u w:val="single"/>
        </w:rPr>
      </w:pPr>
      <w:r w:rsidRPr="007F528F">
        <w:rPr>
          <w:rFonts w:eastAsia="Calibri"/>
          <w:sz w:val="24"/>
        </w:rPr>
        <w:t xml:space="preserve">протокол </w:t>
      </w:r>
      <w:r w:rsidRPr="007F528F">
        <w:rPr>
          <w:rFonts w:eastAsia="Calibri"/>
          <w:sz w:val="24"/>
          <w:u w:val="single"/>
        </w:rPr>
        <w:t>№ 6 от 18.02.202</w:t>
      </w:r>
      <w:r w:rsidR="002E5D16">
        <w:rPr>
          <w:rFonts w:eastAsia="Calibri"/>
          <w:sz w:val="24"/>
          <w:u w:val="single"/>
        </w:rPr>
        <w:t>2</w:t>
      </w:r>
      <w:r w:rsidRPr="007F528F">
        <w:rPr>
          <w:rFonts w:eastAsia="Calibri"/>
          <w:sz w:val="24"/>
          <w:u w:val="single"/>
        </w:rPr>
        <w:t xml:space="preserve"> г.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7F528F">
        <w:rPr>
          <w:rFonts w:eastAsia="Calibri"/>
          <w:sz w:val="24"/>
        </w:rPr>
        <w:t>Декан факультета экономики и права</w:t>
      </w:r>
      <w:r w:rsidRPr="007F528F">
        <w:rPr>
          <w:rFonts w:eastAsia="Calibri"/>
          <w:sz w:val="24"/>
          <w:u w:val="single"/>
        </w:rPr>
        <w:t xml:space="preserve">                                     Григорьева О.Н.           </w:t>
      </w:r>
      <w:r w:rsidRPr="007F528F">
        <w:rPr>
          <w:rFonts w:eastAsia="Calibri"/>
          <w:sz w:val="24"/>
          <w:u w:val="single"/>
        </w:rPr>
        <w:tab/>
      </w:r>
      <w:r w:rsidRPr="007F528F">
        <w:rPr>
          <w:rFonts w:eastAsia="Calibri"/>
          <w:i/>
          <w:sz w:val="24"/>
          <w:vertAlign w:val="superscript"/>
        </w:rPr>
        <w:t xml:space="preserve">     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7F528F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7F528F" w:rsidRPr="007F528F" w:rsidRDefault="007F528F" w:rsidP="007F528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7F528F" w:rsidRPr="007F528F" w:rsidRDefault="007F528F" w:rsidP="007F52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7F528F">
        <w:rPr>
          <w:rFonts w:eastAsia="Calibri"/>
          <w:i/>
          <w:sz w:val="24"/>
          <w:szCs w:val="24"/>
        </w:rPr>
        <w:t>Исполнители:</w:t>
      </w:r>
    </w:p>
    <w:p w:rsidR="007F528F" w:rsidRPr="007F528F" w:rsidRDefault="007F528F" w:rsidP="007F528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7F528F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7F528F">
        <w:rPr>
          <w:rFonts w:eastAsia="Calibri"/>
          <w:sz w:val="24"/>
          <w:szCs w:val="24"/>
        </w:rPr>
        <w:t>___________________________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7F528F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E5D16" w:rsidRPr="00676A65" w:rsidRDefault="002E5D16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F528F" w:rsidRDefault="007F528F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F528F" w:rsidRPr="00676A65" w:rsidRDefault="007F528F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7F528F" w:rsidRPr="007F528F" w:rsidRDefault="007F528F" w:rsidP="007F528F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410"/>
        <w:gridCol w:w="3685"/>
        <w:gridCol w:w="2268"/>
      </w:tblGrid>
      <w:tr w:rsidR="007F528F" w:rsidRPr="007F528F" w:rsidTr="007F528F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7F528F" w:rsidRPr="007F528F" w:rsidRDefault="002E5D16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2E5D16">
              <w:rPr>
                <w:rFonts w:eastAsia="Calibri"/>
                <w:sz w:val="24"/>
              </w:rPr>
              <w:t>Формируемые компетенции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2268" w:type="dxa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Наименование оценочного средства</w:t>
            </w:r>
          </w:p>
        </w:tc>
      </w:tr>
      <w:tr w:rsidR="007F528F" w:rsidRPr="007F528F" w:rsidTr="007F528F">
        <w:tc>
          <w:tcPr>
            <w:tcW w:w="1894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2410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ОПК-1-В-1 Имеет структурированное представление о происхождении, современном состоянии и тенденциях развития права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ОПК-1-В-2 Критически оценивает совокупность объективных условий формирования, функционирования и развития права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ОПК-1-В-3 Понимает особенности различных форм реализации права</w:t>
            </w:r>
          </w:p>
        </w:tc>
        <w:tc>
          <w:tcPr>
            <w:tcW w:w="3685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Знать: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тенденции развития права в современном обществе;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понятие и формы реализации права, способы реализации права;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Уметь: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 - оценивать объективность ус</w:t>
            </w:r>
            <w:bookmarkStart w:id="2" w:name="_GoBack"/>
            <w:bookmarkEnd w:id="2"/>
            <w:r w:rsidRPr="007F528F">
              <w:rPr>
                <w:rFonts w:eastAsia="Calibri"/>
                <w:sz w:val="24"/>
              </w:rPr>
              <w:t>ловий функционирования и развития права при осуществлении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- правильно понимать особенности соблюдения, исполнения, использования и применения правовых норм 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Владеть: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навыками принятия самостоятельных решений и совершения юридических действий в точном соответствии с законом</w:t>
            </w:r>
          </w:p>
        </w:tc>
        <w:tc>
          <w:tcPr>
            <w:tcW w:w="2268" w:type="dxa"/>
          </w:tcPr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u w:val="single"/>
              </w:rPr>
            </w:pPr>
            <w:r w:rsidRPr="00DE446D">
              <w:rPr>
                <w:i/>
              </w:rPr>
              <w:t>Отчет</w:t>
            </w:r>
          </w:p>
        </w:tc>
      </w:tr>
      <w:tr w:rsidR="007F528F" w:rsidRPr="007F528F" w:rsidTr="007F528F">
        <w:tc>
          <w:tcPr>
            <w:tcW w:w="1894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2410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ОПК-7-В-1 Осуществляет профессиональную деятельность и решает профессиональные задачи в соответствии с нормами этики, антикоррупционными стандартами поведения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ОПК-7-В-2 Осуществляет профессиональную деятельность на основе развитого правосознания, правового мышления, правовой культуры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ОПК-7-В-3 Соблюдает требования профессиональной этики и служебного поведения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ОПК-7-В-4 Понимает </w:t>
            </w:r>
            <w:r w:rsidRPr="007F528F">
              <w:rPr>
                <w:rFonts w:eastAsia="Calibri"/>
                <w:sz w:val="24"/>
              </w:rPr>
              <w:lastRenderedPageBreak/>
              <w:t>социальную значимость профессии, цели и смысл государственной службы, исполнение гражданского и служебного долга, непримирим к преступным проявлениям и коррупционному поведению</w:t>
            </w:r>
          </w:p>
        </w:tc>
        <w:tc>
          <w:tcPr>
            <w:tcW w:w="3685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этические требования и антикоррупционные стандарты применительно к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основы формирования правового мышления и правовой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культуры юристов;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юриста, антикоррупционные стандарты поведения;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осуществлять профессиональную деятельность на основе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lastRenderedPageBreak/>
              <w:t>развитого правосознания и правовой культуры в профессиональной юридической деятельности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правовым мышлением и правовой культурой для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 xml:space="preserve">осуществления профессиональной юридической деятельности </w:t>
            </w:r>
          </w:p>
        </w:tc>
        <w:tc>
          <w:tcPr>
            <w:tcW w:w="2268" w:type="dxa"/>
          </w:tcPr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2.2 Культура судьи, помощника судьи, секретаря судебного заседания (правовая, этическая, </w:t>
            </w:r>
            <w:r w:rsidRPr="00676A65">
              <w:rPr>
                <w:szCs w:val="24"/>
              </w:rPr>
              <w:lastRenderedPageBreak/>
              <w:t>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Осуществлении функции защитника в суде по уголовным делам (дата судебного заседания, 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</w:t>
            </w:r>
            <w:r w:rsidRPr="00676A65">
              <w:rPr>
                <w:szCs w:val="24"/>
              </w:rPr>
              <w:lastRenderedPageBreak/>
              <w:t xml:space="preserve">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порядок и график приема граждан на соответствующий период (по месяцу прохождения </w:t>
            </w:r>
            <w:r w:rsidRPr="00676A65">
              <w:rPr>
                <w:szCs w:val="24"/>
              </w:rPr>
              <w:lastRenderedPageBreak/>
              <w:t>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1.3 Основные направления деятельности хозяйственного общества (общая характеристика </w:t>
            </w:r>
            <w:r w:rsidRPr="00676A65">
              <w:rPr>
                <w:szCs w:val="24"/>
              </w:rPr>
              <w:lastRenderedPageBreak/>
              <w:t>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Основные задачи и функции специалиста, имеющего юридическое образование в </w:t>
            </w:r>
            <w:r w:rsidRPr="00B96ABA">
              <w:rPr>
                <w:szCs w:val="24"/>
              </w:rPr>
              <w:lastRenderedPageBreak/>
              <w:t>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требованиями; представленная характеристика не содержит каких-либо замечаний в отношении обучающегося; отсутствуют нарушения правил внутреннего </w:t>
            </w:r>
            <w:r w:rsidR="00B96ABA" w:rsidRPr="00B96ABA">
              <w:rPr>
                <w:szCs w:val="24"/>
              </w:rPr>
              <w:lastRenderedPageBreak/>
              <w:t>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</w:t>
            </w:r>
            <w:r w:rsidRPr="00B96ABA">
              <w:rPr>
                <w:szCs w:val="24"/>
              </w:rPr>
              <w:lastRenderedPageBreak/>
              <w:t>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77" w:rsidRDefault="00812777" w:rsidP="00DE446D">
      <w:pPr>
        <w:spacing w:after="0" w:line="240" w:lineRule="auto"/>
      </w:pPr>
      <w:r>
        <w:separator/>
      </w:r>
    </w:p>
  </w:endnote>
  <w:endnote w:type="continuationSeparator" w:id="0">
    <w:p w:rsidR="00812777" w:rsidRDefault="00812777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E5D1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77" w:rsidRDefault="00812777" w:rsidP="00DE446D">
      <w:pPr>
        <w:spacing w:after="0" w:line="240" w:lineRule="auto"/>
      </w:pPr>
      <w:r>
        <w:separator/>
      </w:r>
    </w:p>
  </w:footnote>
  <w:footnote w:type="continuationSeparator" w:id="0">
    <w:p w:rsidR="00812777" w:rsidRDefault="00812777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1D3DC7"/>
    <w:rsid w:val="002E5D16"/>
    <w:rsid w:val="003D4437"/>
    <w:rsid w:val="003F1327"/>
    <w:rsid w:val="00486AEB"/>
    <w:rsid w:val="005B247E"/>
    <w:rsid w:val="006446E2"/>
    <w:rsid w:val="00676A65"/>
    <w:rsid w:val="006B45B3"/>
    <w:rsid w:val="007F528F"/>
    <w:rsid w:val="00812777"/>
    <w:rsid w:val="00817C17"/>
    <w:rsid w:val="008B3555"/>
    <w:rsid w:val="0090060B"/>
    <w:rsid w:val="00A10E09"/>
    <w:rsid w:val="00AC0E7E"/>
    <w:rsid w:val="00AD4613"/>
    <w:rsid w:val="00B96ABA"/>
    <w:rsid w:val="00D504E0"/>
    <w:rsid w:val="00DE446D"/>
    <w:rsid w:val="00E23F45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F528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15</cp:revision>
  <dcterms:created xsi:type="dcterms:W3CDTF">2019-11-01T07:37:00Z</dcterms:created>
  <dcterms:modified xsi:type="dcterms:W3CDTF">2022-03-26T07:06:00Z</dcterms:modified>
</cp:coreProperties>
</file>