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7C108E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</w:r>
      <w:r w:rsidR="00F02B0A">
        <w:rPr>
          <w:szCs w:val="28"/>
        </w:rPr>
        <w:t xml:space="preserve">Очная, </w:t>
      </w:r>
      <w:r>
        <w:rPr>
          <w:szCs w:val="28"/>
        </w:rPr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D556C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Пузикова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F0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</w:t>
      </w:r>
      <w:r w:rsidR="00D5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Пузикова</w:t>
      </w:r>
    </w:p>
    <w:p w:rsidR="008D7778" w:rsidRPr="00204933" w:rsidRDefault="00F02B0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</w:t>
      </w:r>
      <w:r w:rsidR="00D556C8">
        <w:rPr>
          <w:rFonts w:ascii="Times New Roman" w:eastAsia="Times New Roman" w:hAnsi="Times New Roman"/>
          <w:sz w:val="28"/>
          <w:szCs w:val="28"/>
        </w:rPr>
        <w:t>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студентов, указания по организация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44.03.01-Педагогическое образование</w:t>
      </w:r>
      <w:r w:rsidR="00F0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и 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Пузикова В.С. </w:t>
      </w:r>
      <w:r w:rsidR="00F02B0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</w:t>
      </w:r>
      <w:r w:rsidR="00D55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0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</w:t>
      </w:r>
      <w:r w:rsidR="00D55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мировоззрения-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,таким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 xml:space="preserve">гориальной и методологической точности 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 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696AA4" w:rsidRDefault="00696AA4" w:rsidP="00696AA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96AA4" w:rsidRDefault="00696AA4" w:rsidP="00696AA4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696AA4" w:rsidRDefault="00696AA4" w:rsidP="00696AA4">
      <w:pPr>
        <w:pStyle w:val="ReportMain"/>
        <w:suppressAutoHyphens/>
        <w:ind w:firstLine="709"/>
        <w:jc w:val="both"/>
      </w:pPr>
    </w:p>
    <w:p w:rsidR="00696AA4" w:rsidRDefault="00696AA4" w:rsidP="00696AA4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Отсутствуют</w:t>
      </w:r>
    </w:p>
    <w:p w:rsidR="00696AA4" w:rsidRDefault="00696AA4" w:rsidP="00696AA4">
      <w:pPr>
        <w:pStyle w:val="ReportMain"/>
        <w:suppressAutoHyphens/>
        <w:ind w:firstLine="709"/>
        <w:jc w:val="both"/>
      </w:pPr>
    </w:p>
    <w:p w:rsidR="00696AA4" w:rsidRDefault="00696AA4" w:rsidP="00696AA4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Б1.Д.Б.14 Педагогика, Б1.Д.Б.15 Психология</w:t>
      </w:r>
    </w:p>
    <w:p w:rsidR="00696AA4" w:rsidRDefault="00696AA4" w:rsidP="00696AA4">
      <w:pPr>
        <w:pStyle w:val="ReportMain"/>
        <w:suppressAutoHyphens/>
        <w:ind w:firstLine="709"/>
        <w:jc w:val="both"/>
      </w:pPr>
    </w:p>
    <w:p w:rsidR="00696AA4" w:rsidRDefault="00696AA4" w:rsidP="00696AA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696AA4" w:rsidRDefault="00696AA4" w:rsidP="00696AA4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36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696AA4" w:rsidTr="00696AA4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96AA4" w:rsidTr="00696AA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УК-1-В-2 Осуществляет критический анализ и синтез информации, полученной из разных источников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УК-1-В-3 Понимает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УК-1-В-5 Формулирует и аргументирует </w:t>
            </w:r>
            <w:r>
              <w:rPr>
                <w:rFonts w:eastAsia="Times New Roman"/>
              </w:rPr>
              <w:lastRenderedPageBreak/>
              <w:t>выводы и суждения, в том числе с применением философского понятийного аппарата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</w:rPr>
              <w:t xml:space="preserve"> алгоритм  применения основ познания и логического мышления для решения поставленных задач; целесообразность использования результатов критического анализа и синтеза определенного массива ниформации; смысловое и этическое применение моделей мировоззренческих </w:t>
            </w:r>
            <w:r>
              <w:rPr>
                <w:rFonts w:eastAsia="Times New Roman"/>
              </w:rPr>
              <w:lastRenderedPageBreak/>
              <w:t>составляющих в истории философской мысли; основные характеристики изысканий мыслителей для  аргументации определенных выводов и суждений;  ценности позитивно ориентированных этических и  социальных проявлений  и действий в соответствии в собственной гражданской и мировоззренческой позицией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познающего и реализованного человека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</w:t>
            </w:r>
            <w:r>
              <w:rPr>
                <w:rFonts w:eastAsia="Times New Roman"/>
              </w:rPr>
              <w:lastRenderedPageBreak/>
              <w:t xml:space="preserve">профессиональных задач по результативному формированию личности 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</w:p>
        </w:tc>
      </w:tr>
      <w:tr w:rsidR="00696AA4" w:rsidTr="00696AA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УК-5-В-2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социокультурные нормы и основы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формирования межличностных отношений в социальной группе; требования  и выстраивание проявлений культуры позитивно ориентированного мышления, способности к  анализу и уважительному восприятию культурных и этнических традиций в соответствии с требованиями этической культуры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Cs w:val="28"/>
              </w:rPr>
              <w:t>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сотрудничества.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способностью анализировать мировоззренческие, социально и личностно  значимые философские проблемы в социокультурном контексте; навыками логически верно выстраивать систему коммуникационных контактов  в условиях определенных культурных традиций</w:t>
            </w:r>
          </w:p>
        </w:tc>
      </w:tr>
    </w:tbl>
    <w:p w:rsidR="00696AA4" w:rsidRDefault="00696AA4" w:rsidP="00696AA4">
      <w:pPr>
        <w:pStyle w:val="ReportMain"/>
        <w:suppressAutoHyphens/>
        <w:ind w:firstLine="709"/>
        <w:jc w:val="both"/>
      </w:pPr>
    </w:p>
    <w:p w:rsidR="00696AA4" w:rsidRDefault="00696AA4" w:rsidP="00696AA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>- логично формировать, изучать и аргументировано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 ,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 xml:space="preserve">го явления или аспекта социального, природного, антропологического уровня </w:t>
      </w:r>
      <w:r w:rsidRPr="00BF6771">
        <w:rPr>
          <w:rFonts w:ascii="Times New Roman" w:hAnsi="Times New Roman" w:cs="Times New Roman"/>
          <w:sz w:val="28"/>
          <w:szCs w:val="28"/>
        </w:rPr>
        <w:t xml:space="preserve">).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 ,формирование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 ,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структурирование; выделение микротем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–буквальный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 сократовской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Неправильное эссе характеризует такая последовательность букв - S S S M L L L.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дисциплины  предназначен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 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>тических и вместе с тем лаконических возможностей. В соответствии с этим значительную роль в оформлении презентации играет стркутура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>альных предвтавлений элемента слайда. Но главным в данном представлении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является содержание слайда, а не его упаковка. Яркость же второго плана будет отвлекать от основной идеи, рассеивать внимание.Чем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более,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легкоусваиваемым.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текста на слайдах должно быть немного (один абзац! 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завершении демонстративных показов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673E27" w:rsidRDefault="00673E27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73E27" w:rsidRDefault="00673E27" w:rsidP="00673E2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(семинары)(</w:t>
      </w:r>
      <w:r w:rsidRPr="00673E27">
        <w:t>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673E27" w:rsidTr="00673E27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Средневековья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Ренессанса и Нового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Немецкая классическая философия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методы и формы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 научного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673E27" w:rsidRDefault="00673E27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73E27" w:rsidRDefault="00673E27" w:rsidP="00673E27">
      <w:pPr>
        <w:pStyle w:val="Default"/>
        <w:tabs>
          <w:tab w:val="left" w:pos="3548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Заочная форма обучения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r w:rsidR="001335BA">
        <w:t xml:space="preserve"> :</w:t>
      </w:r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В(с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r>
        <w:t xml:space="preserve"> :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>ековая патристика. Учение Аврелия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Возрождения(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 xml:space="preserve">кона. Философия французского Просвещения 18 века. Уникальность немецкой философии </w:t>
      </w:r>
      <w:r w:rsidR="007B1540">
        <w:rPr>
          <w:rFonts w:ascii="Calibri" w:eastAsia="Times New Roman" w:hAnsi="Calibri"/>
        </w:rPr>
        <w:lastRenderedPageBreak/>
        <w:t>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В(с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микрозачет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 А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1660A8">
        <w:rPr>
          <w:b/>
        </w:rPr>
        <w:t xml:space="preserve"> </w:t>
      </w:r>
      <w:r>
        <w:t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микрозачет по основным понятиям гносеологии. Проводится тестирование по материалам ФОС(Блок А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Стрельник, О.Н. Философия: учеб. пособие / О.Н. Стрельник .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 . - М. : ЮРАЙТ, 2010. - 278 с. - (Основы наук). - Библиогр.: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lastRenderedPageBreak/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- Пузикова, В.С Философия</w:t>
      </w:r>
      <w:r>
        <w:rPr>
          <w:sz w:val="24"/>
          <w:szCs w:val="24"/>
        </w:rPr>
        <w:t> : электронное учеб. пособие / В.С. Пузикова.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 : ОГУ :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учеб. пособие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П.В. История философии: учеб.для вузов / П. В. Алексеев; Моск. гос.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учеб. для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нин; Моск. гос. ун-т им. М. В. Ломоносова.- 4-е изд., перераб.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Канке, В. А. Философия. Исторический и систематический курс : учеб. для вузов / В. А. Канке .- 5-е изд., перераб. и доп. - М.: Логос, 2010. - 376 с. - (Новая университетская библиотека). - Прил.: с. 313-357. - Библиогр.: с. 358-363. - Словари :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>-Социально-гуманитарные знания: журнал -Москва: АНО Редакция журнала Соц</w:t>
      </w:r>
      <w:r w:rsidR="00F02B0A">
        <w:t>иально-гуманитарные знания, 2020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>-Вестник Оренбургского государственного университета: журнал.</w:t>
      </w:r>
      <w:r w:rsidR="00F02B0A">
        <w:t>- Оренбург: ГОУ ОГУ, 2020</w:t>
      </w:r>
      <w:r>
        <w:t xml:space="preserve">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сматривает оптимальную накопляемость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та. Накопляемость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>софские традиции и современные дискуссии: блок А(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А(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вопросы, делает некоторые ошибки при выполнении практического </w:t>
      </w:r>
      <w:r>
        <w:rPr>
          <w:sz w:val="28"/>
          <w:szCs w:val="28"/>
        </w:rPr>
        <w:lastRenderedPageBreak/>
        <w:t>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B1" w:rsidRDefault="00690FB1" w:rsidP="00817BE6">
      <w:pPr>
        <w:spacing w:after="0" w:line="240" w:lineRule="auto"/>
      </w:pPr>
      <w:r>
        <w:separator/>
      </w:r>
    </w:p>
  </w:endnote>
  <w:endnote w:type="continuationSeparator" w:id="0">
    <w:p w:rsidR="00690FB1" w:rsidRDefault="00690FB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966CD" w:rsidRDefault="00C61408">
        <w:pPr>
          <w:pStyle w:val="a7"/>
          <w:jc w:val="center"/>
        </w:pPr>
        <w:fldSimple w:instr="PAGE   \* MERGEFORMAT">
          <w:r w:rsidR="00D556C8">
            <w:rPr>
              <w:noProof/>
            </w:rPr>
            <w:t>3</w:t>
          </w:r>
        </w:fldSimple>
      </w:p>
    </w:sdtContent>
  </w:sdt>
  <w:p w:rsidR="002966CD" w:rsidRDefault="0029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B1" w:rsidRDefault="00690FB1" w:rsidP="00817BE6">
      <w:pPr>
        <w:spacing w:after="0" w:line="240" w:lineRule="auto"/>
      </w:pPr>
      <w:r>
        <w:separator/>
      </w:r>
    </w:p>
  </w:footnote>
  <w:footnote w:type="continuationSeparator" w:id="0">
    <w:p w:rsidR="00690FB1" w:rsidRDefault="00690FB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4CAA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335BA"/>
    <w:rsid w:val="00151C92"/>
    <w:rsid w:val="00152D7F"/>
    <w:rsid w:val="00153024"/>
    <w:rsid w:val="001575FA"/>
    <w:rsid w:val="00163B1E"/>
    <w:rsid w:val="001660A8"/>
    <w:rsid w:val="00173BAE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00EC2"/>
    <w:rsid w:val="00314789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73E27"/>
    <w:rsid w:val="00683D2C"/>
    <w:rsid w:val="00690FB1"/>
    <w:rsid w:val="00694DBB"/>
    <w:rsid w:val="00695993"/>
    <w:rsid w:val="00696AA4"/>
    <w:rsid w:val="006A190D"/>
    <w:rsid w:val="006C49F0"/>
    <w:rsid w:val="006D755D"/>
    <w:rsid w:val="006E187B"/>
    <w:rsid w:val="00703771"/>
    <w:rsid w:val="00706D83"/>
    <w:rsid w:val="007237BD"/>
    <w:rsid w:val="00724860"/>
    <w:rsid w:val="00771419"/>
    <w:rsid w:val="007753B4"/>
    <w:rsid w:val="007B14A2"/>
    <w:rsid w:val="007B1540"/>
    <w:rsid w:val="007B7050"/>
    <w:rsid w:val="007C108E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77241"/>
    <w:rsid w:val="009968E4"/>
    <w:rsid w:val="009A2754"/>
    <w:rsid w:val="009C3876"/>
    <w:rsid w:val="009F2D05"/>
    <w:rsid w:val="00A04EA9"/>
    <w:rsid w:val="00A062B2"/>
    <w:rsid w:val="00A156E1"/>
    <w:rsid w:val="00A246F9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53504"/>
    <w:rsid w:val="00C57AA9"/>
    <w:rsid w:val="00C61408"/>
    <w:rsid w:val="00C70920"/>
    <w:rsid w:val="00C83122"/>
    <w:rsid w:val="00C92FDE"/>
    <w:rsid w:val="00CA2AEC"/>
    <w:rsid w:val="00CA3E82"/>
    <w:rsid w:val="00CB3E99"/>
    <w:rsid w:val="00CE2CD7"/>
    <w:rsid w:val="00D14F6A"/>
    <w:rsid w:val="00D21FDD"/>
    <w:rsid w:val="00D47098"/>
    <w:rsid w:val="00D52225"/>
    <w:rsid w:val="00D52B47"/>
    <w:rsid w:val="00D549EA"/>
    <w:rsid w:val="00D556C8"/>
    <w:rsid w:val="00D678E8"/>
    <w:rsid w:val="00D728DC"/>
    <w:rsid w:val="00D83D00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C45E6"/>
    <w:rsid w:val="00EF0B65"/>
    <w:rsid w:val="00F023A0"/>
    <w:rsid w:val="00F02B0A"/>
    <w:rsid w:val="00F14392"/>
    <w:rsid w:val="00F1559F"/>
    <w:rsid w:val="00F46FAD"/>
    <w:rsid w:val="00F63B6A"/>
    <w:rsid w:val="00F70680"/>
    <w:rsid w:val="00F919E3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77B5-0303-4274-AECC-953E2292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28</Pages>
  <Words>8021</Words>
  <Characters>45723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ФИМ</cp:lastModifiedBy>
  <cp:revision>78</cp:revision>
  <dcterms:created xsi:type="dcterms:W3CDTF">2016-10-09T16:26:00Z</dcterms:created>
  <dcterms:modified xsi:type="dcterms:W3CDTF">2021-11-24T22:13:00Z</dcterms:modified>
</cp:coreProperties>
</file>