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5A0D44" w:rsidRPr="00B00735" w:rsidRDefault="005A0D44" w:rsidP="005A0D44">
      <w:pPr>
        <w:pStyle w:val="ReportHead"/>
        <w:suppressAutoHyphens/>
        <w:rPr>
          <w:i/>
          <w:u w:val="single"/>
        </w:rPr>
      </w:pPr>
      <w:bookmarkStart w:id="0" w:name="_GoBack"/>
      <w:bookmarkEnd w:id="0"/>
      <w:r w:rsidRPr="00B00735">
        <w:rPr>
          <w:i/>
          <w:u w:val="single"/>
        </w:rPr>
        <w:t>23.03.03 Эксплуатация транспортно-технологических машин и комплексов</w:t>
      </w:r>
    </w:p>
    <w:p w:rsidR="005A0D44" w:rsidRPr="00B00735" w:rsidRDefault="005A0D44" w:rsidP="005A0D44">
      <w:pPr>
        <w:pStyle w:val="ReportHead"/>
        <w:suppressAutoHyphens/>
        <w:rPr>
          <w:vertAlign w:val="superscript"/>
        </w:rPr>
      </w:pPr>
      <w:r w:rsidRPr="00B00735">
        <w:rPr>
          <w:vertAlign w:val="superscript"/>
        </w:rPr>
        <w:t>(код и наименование направления подготовки)</w:t>
      </w:r>
    </w:p>
    <w:p w:rsidR="005A0D44" w:rsidRPr="00B00735" w:rsidRDefault="005A0D44" w:rsidP="005A0D44">
      <w:pPr>
        <w:pStyle w:val="ReportHead"/>
        <w:suppressAutoHyphens/>
        <w:rPr>
          <w:i/>
          <w:u w:val="single"/>
        </w:rPr>
      </w:pPr>
      <w:r w:rsidRPr="00B00735">
        <w:rPr>
          <w:i/>
          <w:u w:val="single"/>
        </w:rPr>
        <w:t>Сервис транспортных и технологических машин и оборудования (</w:t>
      </w:r>
      <w:proofErr w:type="spellStart"/>
      <w:r w:rsidRPr="00B00735">
        <w:rPr>
          <w:i/>
          <w:u w:val="single"/>
        </w:rPr>
        <w:t>нефтегазодобыча</w:t>
      </w:r>
      <w:proofErr w:type="spellEnd"/>
      <w:r w:rsidRPr="00B00735">
        <w:rPr>
          <w:i/>
          <w:u w:val="single"/>
        </w:rPr>
        <w:t>)</w:t>
      </w:r>
    </w:p>
    <w:p w:rsidR="005A0D44" w:rsidRDefault="005A0D44" w:rsidP="005A0D44"/>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3F437D" w:rsidRDefault="00F80D9A" w:rsidP="00CD21B0">
      <w:pPr>
        <w:pStyle w:val="ReportHead"/>
        <w:suppressAutoHyphens/>
        <w:spacing w:line="360" w:lineRule="auto"/>
        <w:jc w:val="both"/>
        <w:rPr>
          <w:szCs w:val="24"/>
        </w:rPr>
      </w:pPr>
      <w:r w:rsidRPr="00F80D9A">
        <w:rPr>
          <w:szCs w:val="24"/>
        </w:rPr>
        <w:lastRenderedPageBreak/>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5A0D44" w:rsidRPr="005A0D44">
        <w:rPr>
          <w:szCs w:val="24"/>
        </w:rPr>
        <w:t>23.03.03 Эксплуатация транспортно-технологических машин и комплексов</w:t>
      </w:r>
      <w:r w:rsidR="005A0D44">
        <w:rPr>
          <w:szCs w:val="24"/>
        </w:rPr>
        <w:t xml:space="preserve"> </w:t>
      </w:r>
      <w:r w:rsidRPr="00F80D9A">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sidRPr="005A0D44">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5A0D44" w:rsidRDefault="00693CD5" w:rsidP="009D167F">
      <w:pPr>
        <w:pStyle w:val="ReportHead"/>
        <w:tabs>
          <w:tab w:val="left" w:pos="2110"/>
          <w:tab w:val="left" w:pos="6731"/>
          <w:tab w:val="left" w:pos="10432"/>
        </w:tabs>
        <w:suppressAutoHyphens/>
        <w:jc w:val="both"/>
      </w:pPr>
      <w:r>
        <w:rPr>
          <w:u w:val="single"/>
        </w:rPr>
        <w:t xml:space="preserve">Старший преподаватель кафедры БТБ  </w:t>
      </w:r>
      <w:r w:rsidR="00387F2E">
        <w:rPr>
          <w:u w:val="single"/>
        </w:rPr>
        <w:t xml:space="preserve">                </w:t>
      </w:r>
      <w:r>
        <w:rPr>
          <w:u w:val="single"/>
        </w:rPr>
        <w:t xml:space="preserve">    А.П. Девяткина</w:t>
      </w:r>
      <w:r w:rsidR="005A0D44" w:rsidRPr="005A0D44">
        <w:t>____________</w:t>
      </w:r>
    </w:p>
    <w:p w:rsidR="009D167F" w:rsidRPr="005A0D44" w:rsidRDefault="009D167F" w:rsidP="009D167F">
      <w:pPr>
        <w:pStyle w:val="ReportHead"/>
        <w:tabs>
          <w:tab w:val="left" w:pos="10432"/>
        </w:tabs>
        <w:suppressAutoHyphens/>
        <w:jc w:val="both"/>
        <w:rPr>
          <w:i/>
          <w:vertAlign w:val="superscript"/>
        </w:rPr>
      </w:pPr>
      <w:r w:rsidRPr="005A0D44">
        <w:rPr>
          <w:i/>
          <w:vertAlign w:val="superscript"/>
        </w:rPr>
        <w:t xml:space="preserve">                                         должность                                         подпись                        расшифровка подписи</w:t>
      </w:r>
    </w:p>
    <w:p w:rsidR="009D167F" w:rsidRPr="005A0D44" w:rsidRDefault="005A0D44" w:rsidP="009D167F">
      <w:pPr>
        <w:pStyle w:val="ReportHead"/>
        <w:tabs>
          <w:tab w:val="left" w:pos="10432"/>
        </w:tabs>
        <w:suppressAutoHyphens/>
        <w:jc w:val="both"/>
      </w:pPr>
      <w:r w:rsidRPr="005A0D44">
        <w:t>_________________________________________________________________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387F2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3686"/>
        <w:gridCol w:w="3969"/>
      </w:tblGrid>
      <w:tr w:rsidR="006C4163" w:rsidRPr="00A87539" w:rsidTr="005A0D44">
        <w:trPr>
          <w:tblHeader/>
        </w:trPr>
        <w:tc>
          <w:tcPr>
            <w:tcW w:w="1894" w:type="dxa"/>
            <w:shd w:val="clear" w:color="auto" w:fill="auto"/>
            <w:vAlign w:val="center"/>
          </w:tcPr>
          <w:p w:rsidR="006C4163" w:rsidRPr="00A87539" w:rsidRDefault="006C4163" w:rsidP="006C4163">
            <w:pPr>
              <w:pStyle w:val="ReportMain"/>
              <w:suppressAutoHyphens/>
              <w:jc w:val="center"/>
            </w:pPr>
            <w:r w:rsidRPr="00A87539">
              <w:t>Код и наименование формируемых компетенций</w:t>
            </w:r>
          </w:p>
        </w:tc>
        <w:tc>
          <w:tcPr>
            <w:tcW w:w="3686" w:type="dxa"/>
            <w:shd w:val="clear" w:color="auto" w:fill="auto"/>
            <w:vAlign w:val="center"/>
          </w:tcPr>
          <w:p w:rsidR="006C4163" w:rsidRPr="00A87539" w:rsidRDefault="006C4163" w:rsidP="006C4163">
            <w:pPr>
              <w:pStyle w:val="ReportMain"/>
              <w:suppressAutoHyphens/>
              <w:jc w:val="center"/>
            </w:pPr>
            <w:r w:rsidRPr="00A87539">
              <w:t>Код и наименование индикатора достижения компетенции</w:t>
            </w:r>
          </w:p>
        </w:tc>
        <w:tc>
          <w:tcPr>
            <w:tcW w:w="3969" w:type="dxa"/>
            <w:shd w:val="clear" w:color="auto" w:fill="auto"/>
            <w:vAlign w:val="center"/>
          </w:tcPr>
          <w:p w:rsidR="006C4163" w:rsidRPr="00A87539" w:rsidRDefault="006C4163" w:rsidP="006C4163">
            <w:pPr>
              <w:pStyle w:val="ReportMain"/>
              <w:suppressAutoHyphens/>
              <w:jc w:val="center"/>
            </w:pPr>
            <w:r w:rsidRPr="00A87539">
              <w:t>Планируемые результаты обучения по дисциплине, характеризующие этапы формирования компетенций</w:t>
            </w:r>
          </w:p>
        </w:tc>
      </w:tr>
      <w:tr w:rsidR="006C4163" w:rsidRPr="00A87539" w:rsidTr="005A0D44">
        <w:tc>
          <w:tcPr>
            <w:tcW w:w="1894" w:type="dxa"/>
            <w:shd w:val="clear" w:color="auto" w:fill="auto"/>
          </w:tcPr>
          <w:p w:rsidR="006C4163" w:rsidRPr="007A4E88" w:rsidRDefault="006C4163" w:rsidP="006C4163">
            <w:pPr>
              <w:pStyle w:val="ReportMain"/>
              <w:suppressAutoHyphens/>
              <w:jc w:val="both"/>
            </w:pPr>
            <w:r w:rsidRPr="007A4E88">
              <w:t xml:space="preserve">УК-8 </w:t>
            </w:r>
            <w:r w:rsidRPr="008222A3">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686" w:type="dxa"/>
            <w:shd w:val="clear" w:color="auto" w:fill="auto"/>
          </w:tcPr>
          <w:p w:rsidR="006C4163" w:rsidRDefault="006C4163" w:rsidP="006C4163">
            <w:pPr>
              <w:pStyle w:val="ReportMain"/>
              <w:suppressAutoHyphens/>
            </w:pPr>
            <w:r w:rsidRPr="00075CE4">
              <w:t xml:space="preserve">УК-8-В-1 </w:t>
            </w:r>
            <w:proofErr w:type="gramStart"/>
            <w:r w:rsidRPr="008222A3">
              <w:t>Формирует</w:t>
            </w:r>
            <w:proofErr w:type="gramEnd"/>
            <w:r w:rsidRPr="008222A3">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8222A3">
              <w:t>т.ч</w:t>
            </w:r>
            <w:proofErr w:type="spellEnd"/>
            <w:r w:rsidRPr="008222A3">
              <w:t>. с помощью средств защиты</w:t>
            </w:r>
          </w:p>
          <w:p w:rsidR="006C4163" w:rsidRDefault="006C4163" w:rsidP="006C4163">
            <w:pPr>
              <w:pStyle w:val="ReportMain"/>
              <w:suppressAutoHyphens/>
            </w:pPr>
            <w:r w:rsidRPr="00075CE4">
              <w:t xml:space="preserve">УК-8-В-2 </w:t>
            </w:r>
            <w:proofErr w:type="gramStart"/>
            <w:r w:rsidRPr="008222A3">
              <w:t>Использует</w:t>
            </w:r>
            <w:proofErr w:type="gramEnd"/>
            <w:r w:rsidRPr="008222A3">
              <w:t xml:space="preserve"> приемы первой помощи, методы защиты в условиях чрезвычайных ситуаций и военных конфликтов</w:t>
            </w:r>
          </w:p>
          <w:p w:rsidR="006C4163" w:rsidRDefault="006C4163" w:rsidP="006C4163">
            <w:pPr>
              <w:pStyle w:val="ReportMain"/>
              <w:suppressAutoHyphens/>
            </w:pPr>
            <w:r w:rsidRPr="00075CE4">
              <w:t xml:space="preserve">УК-8-В-3 </w:t>
            </w:r>
            <w:proofErr w:type="gramStart"/>
            <w:r w:rsidRPr="008222A3">
              <w:t>Идентифицирует</w:t>
            </w:r>
            <w:proofErr w:type="gramEnd"/>
            <w:r w:rsidRPr="008222A3">
              <w:t xml:space="preserve"> угрозы (опасности) природного и техногенного происхождения для жизнедеятельности человека и природной среды </w:t>
            </w:r>
          </w:p>
          <w:p w:rsidR="006C4163" w:rsidRPr="00075CE4" w:rsidRDefault="006C4163" w:rsidP="006C4163">
            <w:pPr>
              <w:pStyle w:val="ReportMain"/>
              <w:suppressAutoHyphens/>
            </w:pPr>
            <w:r w:rsidRPr="00075CE4">
              <w:t xml:space="preserve">УК-8-В-4 </w:t>
            </w:r>
            <w:r w:rsidRPr="008222A3">
              <w:t>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969" w:type="dxa"/>
            <w:shd w:val="clear" w:color="auto" w:fill="auto"/>
          </w:tcPr>
          <w:p w:rsidR="006C4163" w:rsidRPr="00E03A92" w:rsidRDefault="006C4163" w:rsidP="006C4163">
            <w:pPr>
              <w:pStyle w:val="ReportMain"/>
              <w:suppressAutoHyphens/>
              <w:rPr>
                <w:b/>
                <w:u w:val="single"/>
              </w:rPr>
            </w:pPr>
            <w:r>
              <w:rPr>
                <w:b/>
                <w:u w:val="single"/>
              </w:rPr>
              <w:t>Знать:</w:t>
            </w:r>
          </w:p>
          <w:p w:rsidR="006C4163" w:rsidRDefault="006C4163" w:rsidP="006C4163">
            <w:pPr>
              <w:pStyle w:val="ReportMain"/>
              <w:suppressAutoHyphens/>
            </w:pPr>
            <w:r>
              <w:t xml:space="preserve">- основы безопасных условий </w:t>
            </w:r>
            <w:r w:rsidRPr="00E03A92">
              <w:t xml:space="preserve">жилой и производственной </w:t>
            </w:r>
            <w:r>
              <w:t>сред;</w:t>
            </w:r>
          </w:p>
          <w:p w:rsidR="006C4163" w:rsidRDefault="006C4163" w:rsidP="006C4163">
            <w:pPr>
              <w:pStyle w:val="ReportMain"/>
              <w:suppressAutoHyphens/>
            </w:pPr>
            <w:r>
              <w:t>- культуру безопасности жизнедеятельности;</w:t>
            </w:r>
          </w:p>
          <w:p w:rsidR="006C4163" w:rsidRDefault="006C4163" w:rsidP="006C4163">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C4163" w:rsidRDefault="006C4163" w:rsidP="006C4163">
            <w:pPr>
              <w:pStyle w:val="ReportMain"/>
              <w:suppressAutoHyphens/>
              <w:rPr>
                <w:highlight w:val="yellow"/>
              </w:rPr>
            </w:pPr>
            <w:r>
              <w:t>- методы защиты в условиях чрезвычайных ситуаций;</w:t>
            </w:r>
          </w:p>
          <w:p w:rsidR="006C4163" w:rsidRDefault="006C4163" w:rsidP="006C4163">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6C4163" w:rsidRDefault="006C4163" w:rsidP="006C4163">
            <w:pPr>
              <w:pStyle w:val="ReportMain"/>
              <w:suppressAutoHyphens/>
              <w:rPr>
                <w:b/>
                <w:u w:val="single"/>
              </w:rPr>
            </w:pPr>
            <w:r w:rsidRPr="00D25A62">
              <w:rPr>
                <w:b/>
                <w:u w:val="single"/>
              </w:rPr>
              <w:t xml:space="preserve"> </w:t>
            </w:r>
            <w:r>
              <w:rPr>
                <w:b/>
                <w:u w:val="single"/>
              </w:rPr>
              <w:t>Уметь:</w:t>
            </w:r>
          </w:p>
          <w:p w:rsidR="006C4163" w:rsidRDefault="006C4163" w:rsidP="006C4163">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6C4163" w:rsidRDefault="006C4163" w:rsidP="006C4163">
            <w:pPr>
              <w:pStyle w:val="ReportMain"/>
              <w:suppressAutoHyphens/>
            </w:pPr>
            <w:r>
              <w:t>- оказывать первую медицинскую помощь пострадавшим;</w:t>
            </w:r>
          </w:p>
          <w:p w:rsidR="006C4163" w:rsidRDefault="006C4163" w:rsidP="006C4163">
            <w:pPr>
              <w:pStyle w:val="ReportMain"/>
              <w:suppressAutoHyphens/>
            </w:pPr>
            <w:r>
              <w:t>-  использовать методы защиты в условиях чрезвычайных ситуаций.</w:t>
            </w:r>
          </w:p>
          <w:p w:rsidR="006C4163" w:rsidRDefault="006C4163" w:rsidP="006C4163">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6C4163" w:rsidRDefault="006C4163" w:rsidP="006C4163">
            <w:pPr>
              <w:pStyle w:val="ReportMain"/>
              <w:suppressAutoHyphens/>
            </w:pPr>
            <w:r w:rsidRPr="00D25A62">
              <w:rPr>
                <w:b/>
                <w:u w:val="single"/>
              </w:rPr>
              <w:t xml:space="preserve"> </w:t>
            </w:r>
            <w:r>
              <w:rPr>
                <w:b/>
                <w:u w:val="single"/>
              </w:rPr>
              <w:t>Владеть:</w:t>
            </w:r>
            <w:r>
              <w:t xml:space="preserve"> </w:t>
            </w:r>
          </w:p>
          <w:p w:rsidR="006C4163" w:rsidRDefault="006C4163" w:rsidP="006C4163">
            <w:pPr>
              <w:pStyle w:val="ReportMain"/>
              <w:suppressAutoHyphens/>
            </w:pPr>
            <w:r>
              <w:t>- навыками оказания первой медицинской помощи пострадавшим;</w:t>
            </w:r>
          </w:p>
          <w:p w:rsidR="006C4163" w:rsidRDefault="006C4163" w:rsidP="006C4163">
            <w:pPr>
              <w:pStyle w:val="ReportMain"/>
              <w:suppressAutoHyphens/>
            </w:pPr>
            <w:r>
              <w:t>- способами защиты в условиях чрезвычайных ситуаций;</w:t>
            </w:r>
          </w:p>
          <w:p w:rsidR="006C4163" w:rsidRPr="00075CE4" w:rsidRDefault="006C4163" w:rsidP="006C4163">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r>
      <w:tr w:rsidR="006C4163" w:rsidRPr="00A87539" w:rsidTr="005A0D44">
        <w:tc>
          <w:tcPr>
            <w:tcW w:w="1894" w:type="dxa"/>
            <w:vMerge w:val="restart"/>
            <w:shd w:val="clear" w:color="auto" w:fill="auto"/>
          </w:tcPr>
          <w:p w:rsidR="006C4163" w:rsidRPr="007A4E88" w:rsidRDefault="006C4163" w:rsidP="006C4163">
            <w:pPr>
              <w:pStyle w:val="ReportMain"/>
              <w:suppressAutoHyphens/>
              <w:jc w:val="both"/>
            </w:pPr>
            <w:r w:rsidRPr="00F35483">
              <w:t xml:space="preserve">ОПК-5 Способен принимать обоснованные технические решения, выбирать </w:t>
            </w:r>
            <w:r w:rsidRPr="00F35483">
              <w:lastRenderedPageBreak/>
              <w:t>эффективные и безопасные технические средства и технологии при решении задач профессиональной деятельности</w:t>
            </w:r>
          </w:p>
        </w:tc>
        <w:tc>
          <w:tcPr>
            <w:tcW w:w="3686" w:type="dxa"/>
            <w:shd w:val="clear" w:color="auto" w:fill="auto"/>
          </w:tcPr>
          <w:p w:rsidR="006C4163" w:rsidRPr="00EA3D93" w:rsidRDefault="006C4163" w:rsidP="006C4163">
            <w:pPr>
              <w:suppressAutoHyphens/>
              <w:jc w:val="both"/>
            </w:pPr>
            <w:r w:rsidRPr="00EA3D93">
              <w:lastRenderedPageBreak/>
              <w:t>ОПК-5-В-4 Определяет критерии безопасности технических средств и технологий применительно к решению задач профессиональной деятельности</w:t>
            </w:r>
          </w:p>
        </w:tc>
        <w:tc>
          <w:tcPr>
            <w:tcW w:w="3969" w:type="dxa"/>
            <w:shd w:val="clear" w:color="auto" w:fill="auto"/>
          </w:tcPr>
          <w:p w:rsidR="006C4163" w:rsidRDefault="006C4163" w:rsidP="006C4163">
            <w:pPr>
              <w:pStyle w:val="ReportMain"/>
              <w:suppressAutoHyphens/>
              <w:jc w:val="both"/>
              <w:rPr>
                <w:b/>
              </w:rPr>
            </w:pPr>
            <w:r w:rsidRPr="006E0A57">
              <w:rPr>
                <w:b/>
                <w:u w:val="single"/>
              </w:rPr>
              <w:t>Знать:</w:t>
            </w:r>
            <w:r w:rsidRPr="00B7687B">
              <w:rPr>
                <w:b/>
              </w:rPr>
              <w:t xml:space="preserve">  </w:t>
            </w:r>
          </w:p>
          <w:p w:rsidR="006C4163" w:rsidRDefault="006C4163" w:rsidP="006C4163">
            <w:pPr>
              <w:pStyle w:val="ReportMain"/>
              <w:suppressAutoHyphens/>
              <w:jc w:val="both"/>
            </w:pPr>
            <w:r>
              <w:rPr>
                <w:b/>
              </w:rPr>
              <w:t>-</w:t>
            </w:r>
            <w:r w:rsidRPr="00B7687B">
              <w:rPr>
                <w:b/>
              </w:rPr>
              <w:t xml:space="preserve"> </w:t>
            </w:r>
            <w:r>
              <w:t>теоретические основы обеспечения безопасности жизнедеятельности; методы обеспечения безопасности производственной среды;</w:t>
            </w:r>
          </w:p>
          <w:p w:rsidR="006C4163" w:rsidRDefault="006C4163" w:rsidP="006C4163">
            <w:pPr>
              <w:pStyle w:val="ReportMain"/>
              <w:suppressAutoHyphens/>
              <w:jc w:val="both"/>
              <w:rPr>
                <w:b/>
                <w:u w:val="single"/>
              </w:rPr>
            </w:pPr>
            <w:r>
              <w:t>- действующую систему нормативно-</w:t>
            </w:r>
            <w:r>
              <w:lastRenderedPageBreak/>
              <w:t>правовых актов в профессиональной деятельности.</w:t>
            </w:r>
            <w:r w:rsidRPr="006E0A57">
              <w:rPr>
                <w:b/>
                <w:u w:val="single"/>
              </w:rPr>
              <w:t xml:space="preserve"> </w:t>
            </w:r>
          </w:p>
          <w:p w:rsidR="006C4163" w:rsidRDefault="006C4163" w:rsidP="006C4163">
            <w:pPr>
              <w:pStyle w:val="ReportMain"/>
              <w:suppressAutoHyphens/>
              <w:jc w:val="both"/>
              <w:rPr>
                <w:b/>
              </w:rPr>
            </w:pPr>
            <w:r w:rsidRPr="006E0A57">
              <w:rPr>
                <w:b/>
                <w:u w:val="single"/>
              </w:rPr>
              <w:t>Уметь:</w:t>
            </w:r>
            <w:r w:rsidRPr="007323F0">
              <w:rPr>
                <w:b/>
              </w:rPr>
              <w:t xml:space="preserve"> </w:t>
            </w:r>
          </w:p>
          <w:p w:rsidR="006C4163" w:rsidRDefault="006C4163" w:rsidP="006C4163">
            <w:pPr>
              <w:pStyle w:val="ReportMain"/>
              <w:suppressAutoHyphens/>
              <w:jc w:val="both"/>
            </w:pPr>
            <w:r>
              <w:rPr>
                <w:b/>
              </w:rPr>
              <w:t xml:space="preserve">- </w:t>
            </w:r>
            <w:r>
              <w:t>принимать технические решения в профессиональной деятельности, оценивать риск их реализации, выбирать эффективные и безопасные технические средства и технологии.</w:t>
            </w:r>
          </w:p>
          <w:p w:rsidR="006C4163" w:rsidRDefault="006C4163" w:rsidP="006C4163">
            <w:pPr>
              <w:pStyle w:val="ReportMain"/>
              <w:suppressAutoHyphens/>
              <w:jc w:val="both"/>
              <w:rPr>
                <w:b/>
                <w:u w:val="single"/>
              </w:rPr>
            </w:pPr>
            <w:r w:rsidRPr="006E0A57">
              <w:rPr>
                <w:b/>
                <w:u w:val="single"/>
              </w:rPr>
              <w:t>Владеть:</w:t>
            </w:r>
          </w:p>
          <w:p w:rsidR="006C4163" w:rsidRDefault="006C4163" w:rsidP="006C4163">
            <w:pPr>
              <w:pStyle w:val="ReportMain"/>
              <w:suppressAutoHyphens/>
              <w:jc w:val="both"/>
            </w:pPr>
            <w:r w:rsidRPr="00F545A9">
              <w:rPr>
                <w:b/>
              </w:rPr>
              <w:t>-</w:t>
            </w:r>
            <w:r>
              <w:rPr>
                <w:b/>
              </w:rPr>
              <w:t xml:space="preserve"> </w:t>
            </w:r>
            <w:r>
              <w:t>навыками пользоваться основными средствами контроля качества производственной среды обитания;</w:t>
            </w:r>
          </w:p>
          <w:p w:rsidR="006C4163" w:rsidRDefault="006C4163" w:rsidP="006C4163">
            <w:pPr>
              <w:pStyle w:val="ReportMain"/>
              <w:suppressAutoHyphens/>
              <w:jc w:val="both"/>
              <w:rPr>
                <w:b/>
                <w:u w:val="single"/>
              </w:rPr>
            </w:pPr>
            <w:r>
              <w:t>- способностью выбирать эффективные и безопасные технические средства и технологии</w:t>
            </w:r>
            <w:r w:rsidRPr="00EA3D93">
              <w:t xml:space="preserve"> применительно к решению задач профессиональной деятельности</w:t>
            </w:r>
            <w:r>
              <w:t>.</w:t>
            </w:r>
          </w:p>
        </w:tc>
      </w:tr>
      <w:tr w:rsidR="006C4163" w:rsidRPr="00A87539" w:rsidTr="005A0D44">
        <w:tc>
          <w:tcPr>
            <w:tcW w:w="1894" w:type="dxa"/>
            <w:vMerge/>
            <w:shd w:val="clear" w:color="auto" w:fill="auto"/>
          </w:tcPr>
          <w:p w:rsidR="006C4163" w:rsidRPr="007A4E88" w:rsidRDefault="006C4163" w:rsidP="006C4163">
            <w:pPr>
              <w:pStyle w:val="ReportMain"/>
              <w:suppressAutoHyphens/>
            </w:pPr>
          </w:p>
        </w:tc>
        <w:tc>
          <w:tcPr>
            <w:tcW w:w="3686" w:type="dxa"/>
            <w:shd w:val="clear" w:color="auto" w:fill="auto"/>
          </w:tcPr>
          <w:p w:rsidR="006C4163" w:rsidRDefault="006C4163" w:rsidP="006C4163">
            <w:pPr>
              <w:suppressAutoHyphens/>
              <w:jc w:val="both"/>
            </w:pPr>
            <w:r w:rsidRPr="00EA3D93">
              <w:t>ОПК-5-В-5 Выбирает безопасные технические средства и технологии при решении задач профессиональной деятельности</w:t>
            </w:r>
          </w:p>
        </w:tc>
        <w:tc>
          <w:tcPr>
            <w:tcW w:w="3969" w:type="dxa"/>
            <w:shd w:val="clear" w:color="auto" w:fill="auto"/>
          </w:tcPr>
          <w:p w:rsidR="006C4163" w:rsidRDefault="006C4163" w:rsidP="006C4163">
            <w:pPr>
              <w:pStyle w:val="ReportMain"/>
              <w:suppressAutoHyphens/>
              <w:rPr>
                <w:b/>
                <w:u w:val="single"/>
              </w:rPr>
            </w:pPr>
            <w:r w:rsidRPr="006E0A57">
              <w:rPr>
                <w:b/>
                <w:u w:val="single"/>
              </w:rPr>
              <w:t>Знать:</w:t>
            </w:r>
          </w:p>
          <w:p w:rsidR="006C4163" w:rsidRDefault="006C4163" w:rsidP="006C4163">
            <w:pPr>
              <w:pStyle w:val="ReportMain"/>
              <w:suppressAutoHyphens/>
              <w:jc w:val="both"/>
            </w:pPr>
            <w:r>
              <w:t xml:space="preserve">теоретические основы обеспечения безопасности жизнедеятельности; </w:t>
            </w:r>
          </w:p>
          <w:p w:rsidR="006C4163" w:rsidRDefault="006C4163" w:rsidP="006C4163">
            <w:pPr>
              <w:pStyle w:val="ReportMain"/>
              <w:suppressAutoHyphens/>
              <w:jc w:val="both"/>
            </w:pPr>
            <w:r>
              <w:t>методы и средства обеспечения безопасности производственной среды;</w:t>
            </w:r>
          </w:p>
          <w:p w:rsidR="006C4163" w:rsidRDefault="006C4163" w:rsidP="006C4163">
            <w:pPr>
              <w:pStyle w:val="ReportMain"/>
              <w:suppressAutoHyphens/>
              <w:jc w:val="both"/>
              <w:rPr>
                <w:b/>
                <w:u w:val="single"/>
              </w:rPr>
            </w:pPr>
            <w:r>
              <w:t>- действующую систему нормативно-правовых актов в профессиональной деятельности.</w:t>
            </w:r>
            <w:r w:rsidRPr="006E0A57">
              <w:rPr>
                <w:b/>
                <w:u w:val="single"/>
              </w:rPr>
              <w:t xml:space="preserve"> </w:t>
            </w:r>
          </w:p>
          <w:p w:rsidR="006C4163" w:rsidRDefault="006C4163" w:rsidP="006C4163">
            <w:pPr>
              <w:pStyle w:val="ReportMain"/>
              <w:suppressAutoHyphens/>
              <w:jc w:val="both"/>
              <w:rPr>
                <w:b/>
              </w:rPr>
            </w:pPr>
            <w:r w:rsidRPr="006E0A57">
              <w:rPr>
                <w:b/>
                <w:u w:val="single"/>
              </w:rPr>
              <w:t>Уметь:</w:t>
            </w:r>
            <w:r w:rsidRPr="007323F0">
              <w:rPr>
                <w:b/>
              </w:rPr>
              <w:t xml:space="preserve"> </w:t>
            </w:r>
          </w:p>
          <w:p w:rsidR="006C4163" w:rsidRDefault="006C4163" w:rsidP="006C4163">
            <w:pPr>
              <w:pStyle w:val="ReportMain"/>
              <w:suppressAutoHyphens/>
              <w:jc w:val="both"/>
            </w:pPr>
            <w:r>
              <w:rPr>
                <w:b/>
              </w:rPr>
              <w:t xml:space="preserve">- </w:t>
            </w:r>
            <w:r>
              <w:t>принимать технические решения</w:t>
            </w:r>
            <w:r w:rsidRPr="00EA3D93">
              <w:t xml:space="preserve"> при решении задач профессиональной деятельности</w:t>
            </w:r>
            <w:r>
              <w:t>, оценивать риск их реализации, выбирать эффективные и безопасные технические средства и технологии.</w:t>
            </w:r>
          </w:p>
          <w:p w:rsidR="006C4163" w:rsidRDefault="006C4163" w:rsidP="006C4163">
            <w:pPr>
              <w:pStyle w:val="ReportMain"/>
              <w:suppressAutoHyphens/>
              <w:jc w:val="both"/>
              <w:rPr>
                <w:b/>
                <w:u w:val="single"/>
              </w:rPr>
            </w:pPr>
            <w:r w:rsidRPr="006E0A57">
              <w:rPr>
                <w:b/>
                <w:u w:val="single"/>
              </w:rPr>
              <w:t>Владеть:</w:t>
            </w:r>
          </w:p>
          <w:p w:rsidR="006C4163" w:rsidRDefault="006C4163" w:rsidP="006C4163">
            <w:pPr>
              <w:pStyle w:val="ReportMain"/>
              <w:suppressAutoHyphens/>
              <w:jc w:val="both"/>
            </w:pPr>
            <w:r w:rsidRPr="00F545A9">
              <w:rPr>
                <w:b/>
              </w:rPr>
              <w:t>-</w:t>
            </w:r>
            <w:r>
              <w:rPr>
                <w:b/>
              </w:rPr>
              <w:t xml:space="preserve"> </w:t>
            </w:r>
            <w:r>
              <w:t>навыками выбора основных средств контроля качества производственной среды обитания;</w:t>
            </w:r>
          </w:p>
          <w:p w:rsidR="006C4163" w:rsidRDefault="006C4163" w:rsidP="006C4163">
            <w:pPr>
              <w:pStyle w:val="ReportMain"/>
              <w:suppressAutoHyphens/>
              <w:rPr>
                <w:b/>
                <w:u w:val="single"/>
              </w:rPr>
            </w:pPr>
            <w:r>
              <w:t>- способностью выбирать эффективные и безопасные технические средства и технологии</w:t>
            </w:r>
            <w:r w:rsidRPr="00EA3D93">
              <w:t xml:space="preserve"> применительно к решению задач профессиональной деятельности</w:t>
            </w:r>
            <w:r>
              <w:t>.</w:t>
            </w:r>
          </w:p>
        </w:tc>
      </w:tr>
    </w:tbl>
    <w:p w:rsidR="006C4163" w:rsidRDefault="006C4163" w:rsidP="00387F2E">
      <w:pPr>
        <w:pStyle w:val="ReportMain"/>
        <w:keepNext/>
        <w:suppressAutoHyphens/>
        <w:spacing w:after="360"/>
        <w:ind w:firstLine="709"/>
        <w:jc w:val="both"/>
        <w:outlineLvl w:val="0"/>
        <w:rPr>
          <w:b/>
          <w:sz w:val="28"/>
        </w:rPr>
      </w:pPr>
    </w:p>
    <w:p w:rsidR="006C4163" w:rsidRDefault="006C4163" w:rsidP="00387F2E">
      <w:pPr>
        <w:pStyle w:val="ReportMain"/>
        <w:keepNext/>
        <w:suppressAutoHyphens/>
        <w:spacing w:after="360"/>
        <w:ind w:firstLine="709"/>
        <w:jc w:val="both"/>
        <w:outlineLvl w:val="0"/>
        <w:rPr>
          <w:b/>
          <w:sz w:val="28"/>
        </w:rPr>
      </w:pPr>
    </w:p>
    <w:p w:rsidR="006C4163" w:rsidRDefault="006C4163" w:rsidP="00387F2E">
      <w:pPr>
        <w:pStyle w:val="ReportMain"/>
        <w:keepNext/>
        <w:suppressAutoHyphens/>
        <w:spacing w:after="360"/>
        <w:ind w:firstLine="709"/>
        <w:jc w:val="both"/>
        <w:outlineLvl w:val="0"/>
      </w:pPr>
    </w:p>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r>
        <w:rPr>
          <w:rFonts w:eastAsia="Times New Roman"/>
          <w:sz w:val="28"/>
          <w:szCs w:val="28"/>
          <w:lang w:eastAsia="ru-RU"/>
        </w:rPr>
        <w:t>ая</w:t>
      </w:r>
      <w:proofErr w:type="spellEnd"/>
      <w:r>
        <w:rPr>
          <w:rFonts w:eastAsia="Times New Roman"/>
          <w:sz w:val="28"/>
          <w:szCs w:val="28"/>
          <w:lang w:eastAsia="ru-RU"/>
        </w:rPr>
        <w:t xml:space="preserve">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lastRenderedPageBreak/>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и ознакомитесь и выпишете наименования конституционных актов, федеральных за</w:t>
      </w:r>
      <w:r>
        <w:rPr>
          <w:sz w:val="28"/>
          <w:szCs w:val="28"/>
          <w:lang w:eastAsia="ru-RU" w:bidi="ru-RU"/>
        </w:rPr>
        <w:lastRenderedPageBreak/>
        <w:t xml:space="preserve">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CD21B0">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Примеры рисков</w:t>
            </w: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jc w:val="center"/>
              <w:rPr>
                <w:sz w:val="28"/>
                <w:szCs w:val="28"/>
              </w:rPr>
            </w:pPr>
            <w:r>
              <w:rPr>
                <w:bCs/>
                <w:sz w:val="28"/>
                <w:szCs w:val="28"/>
                <w:bdr w:val="none" w:sz="0" w:space="0" w:color="auto" w:frame="1"/>
              </w:rPr>
              <w:t>Внешние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CD21B0">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Пути решения экологических проблем</w:t>
            </w:r>
          </w:p>
        </w:tc>
      </w:tr>
      <w:tr w:rsidR="004A15AC" w:rsidTr="00CD21B0">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CD21B0">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CD21B0">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lastRenderedPageBreak/>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CD21B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Класс условий труда</w:t>
            </w:r>
          </w:p>
        </w:tc>
      </w:tr>
      <w:tr w:rsidR="004A15AC" w:rsidTr="00CD21B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CD21B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4</w:t>
            </w:r>
          </w:p>
        </w:tc>
      </w:tr>
      <w:tr w:rsidR="004A15AC" w:rsidTr="00CD21B0">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CD21B0">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CD21B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Меры первой помощи</w:t>
            </w:r>
          </w:p>
        </w:tc>
      </w:tr>
      <w:tr w:rsidR="004A15AC" w:rsidTr="00CD21B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CD21B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jc w:val="center"/>
              <w:rPr>
                <w:sz w:val="24"/>
                <w:szCs w:val="28"/>
              </w:rPr>
            </w:pPr>
            <w:r>
              <w:rPr>
                <w:sz w:val="24"/>
                <w:szCs w:val="28"/>
              </w:rPr>
              <w:t>№</w:t>
            </w:r>
          </w:p>
          <w:p w:rsidR="004A15AC" w:rsidRDefault="004A15AC" w:rsidP="00CD21B0">
            <w:pPr>
              <w:spacing w:after="0" w:line="240" w:lineRule="auto"/>
              <w:rPr>
                <w:sz w:val="24"/>
                <w:szCs w:val="28"/>
              </w:rPr>
            </w:pPr>
            <w:proofErr w:type="spellStart"/>
            <w:r>
              <w:rPr>
                <w:sz w:val="24"/>
                <w:szCs w:val="28"/>
              </w:rPr>
              <w:t>п.п</w:t>
            </w:r>
            <w:proofErr w:type="spellEnd"/>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w:t>
            </w:r>
          </w:p>
          <w:p w:rsidR="004A15AC" w:rsidRDefault="004A15AC" w:rsidP="00CD21B0">
            <w:pPr>
              <w:spacing w:after="0" w:line="240" w:lineRule="auto"/>
              <w:jc w:val="center"/>
              <w:rPr>
                <w:sz w:val="24"/>
                <w:szCs w:val="28"/>
              </w:rPr>
            </w:pPr>
            <w:r>
              <w:rPr>
                <w:sz w:val="24"/>
                <w:szCs w:val="28"/>
              </w:rPr>
              <w:t>работы</w:t>
            </w:r>
          </w:p>
          <w:p w:rsidR="004A15AC" w:rsidRDefault="004A15AC" w:rsidP="00CD21B0">
            <w:pPr>
              <w:spacing w:after="0" w:line="240" w:lineRule="auto"/>
              <w:jc w:val="center"/>
              <w:rPr>
                <w:sz w:val="24"/>
                <w:szCs w:val="28"/>
              </w:rPr>
            </w:pPr>
            <w:r>
              <w:rPr>
                <w:sz w:val="24"/>
                <w:szCs w:val="28"/>
              </w:rPr>
              <w:t>производственном</w:t>
            </w:r>
          </w:p>
          <w:p w:rsidR="004A15AC" w:rsidRDefault="004A15AC" w:rsidP="00CD21B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Управление</w:t>
            </w:r>
          </w:p>
          <w:p w:rsidR="004A15AC" w:rsidRDefault="004A15AC" w:rsidP="00CD21B0">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CD21B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радиоап</w:t>
            </w:r>
            <w:proofErr w:type="spellEnd"/>
          </w:p>
          <w:p w:rsidR="004A15AC" w:rsidRDefault="004A15AC" w:rsidP="00CD21B0">
            <w:pPr>
              <w:spacing w:after="0" w:line="240" w:lineRule="auto"/>
              <w:jc w:val="center"/>
              <w:rPr>
                <w:sz w:val="24"/>
                <w:szCs w:val="28"/>
              </w:rPr>
            </w:pPr>
            <w:proofErr w:type="spellStart"/>
            <w:r>
              <w:rPr>
                <w:sz w:val="24"/>
                <w:szCs w:val="28"/>
              </w:rPr>
              <w:t>паратуры</w:t>
            </w:r>
            <w:proofErr w:type="spellEnd"/>
          </w:p>
          <w:p w:rsidR="004A15AC" w:rsidRDefault="004A15AC" w:rsidP="00CD21B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roofErr w:type="spellStart"/>
            <w:r>
              <w:rPr>
                <w:sz w:val="24"/>
                <w:szCs w:val="28"/>
              </w:rPr>
              <w:t>Конст</w:t>
            </w:r>
            <w:proofErr w:type="spellEnd"/>
          </w:p>
          <w:p w:rsidR="004A15AC" w:rsidRDefault="004A15AC" w:rsidP="00CD21B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Зал</w:t>
            </w:r>
          </w:p>
          <w:p w:rsidR="004A15AC" w:rsidRDefault="004A15AC" w:rsidP="00CD21B0">
            <w:pPr>
              <w:spacing w:after="0" w:line="240" w:lineRule="auto"/>
              <w:jc w:val="center"/>
              <w:rPr>
                <w:sz w:val="24"/>
                <w:szCs w:val="28"/>
              </w:rPr>
            </w:pPr>
            <w:r>
              <w:rPr>
                <w:sz w:val="24"/>
                <w:szCs w:val="28"/>
              </w:rPr>
              <w:t>вычисли тельной</w:t>
            </w:r>
          </w:p>
          <w:p w:rsidR="004A15AC" w:rsidRDefault="004A15AC" w:rsidP="00CD21B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CD21B0">
            <w:pPr>
              <w:spacing w:after="0" w:line="240" w:lineRule="auto"/>
              <w:jc w:val="center"/>
              <w:rPr>
                <w:sz w:val="24"/>
                <w:szCs w:val="28"/>
              </w:rPr>
            </w:pPr>
            <w:proofErr w:type="spellStart"/>
            <w:r>
              <w:rPr>
                <w:sz w:val="24"/>
                <w:szCs w:val="28"/>
              </w:rPr>
              <w:t>ное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Настройка и</w:t>
            </w:r>
          </w:p>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телевизо</w:t>
            </w:r>
            <w:proofErr w:type="spellEnd"/>
          </w:p>
          <w:p w:rsidR="004A15AC" w:rsidRDefault="004A15AC" w:rsidP="00CD21B0">
            <w:pPr>
              <w:spacing w:after="0" w:line="240" w:lineRule="auto"/>
              <w:jc w:val="center"/>
              <w:rPr>
                <w:sz w:val="24"/>
                <w:szCs w:val="28"/>
              </w:rPr>
            </w:pPr>
            <w:r>
              <w:rPr>
                <w:sz w:val="24"/>
                <w:szCs w:val="28"/>
              </w:rPr>
              <w:t>ров</w:t>
            </w:r>
          </w:p>
        </w:tc>
      </w:tr>
      <w:tr w:rsidR="004A15AC" w:rsidTr="00CD21B0">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650</w:t>
            </w:r>
          </w:p>
        </w:tc>
      </w:tr>
      <w:tr w:rsidR="004A15AC" w:rsidTr="00CD21B0">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r>
      <w:tr w:rsidR="004A15AC" w:rsidTr="00CD21B0">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потребляемая</w:t>
            </w:r>
          </w:p>
          <w:p w:rsidR="004A15AC" w:rsidRDefault="004A15AC" w:rsidP="00CD21B0">
            <w:pPr>
              <w:spacing w:after="0" w:line="240" w:lineRule="auto"/>
              <w:rPr>
                <w:sz w:val="24"/>
                <w:szCs w:val="28"/>
              </w:rPr>
            </w:pPr>
            <w:r>
              <w:rPr>
                <w:sz w:val="24"/>
                <w:szCs w:val="28"/>
              </w:rPr>
              <w:t>электрооборудованием</w:t>
            </w:r>
          </w:p>
          <w:p w:rsidR="004A15AC" w:rsidRDefault="004A15AC" w:rsidP="00CD21B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250</w:t>
            </w:r>
          </w:p>
        </w:tc>
      </w:tr>
      <w:tr w:rsidR="004A15AC" w:rsidTr="00CD21B0">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r>
      <w:tr w:rsidR="004A15AC" w:rsidTr="00CD21B0">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ламп в</w:t>
            </w:r>
          </w:p>
          <w:p w:rsidR="004A15AC" w:rsidRDefault="004A15AC" w:rsidP="00CD21B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w:t>
            </w:r>
          </w:p>
        </w:tc>
      </w:tr>
      <w:tr w:rsidR="004A15AC" w:rsidTr="00CD21B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Способ установки светильников в</w:t>
            </w:r>
          </w:p>
          <w:p w:rsidR="004A15AC" w:rsidRDefault="004A15AC" w:rsidP="00CD21B0">
            <w:pPr>
              <w:spacing w:after="0" w:line="240" w:lineRule="auto"/>
              <w:rPr>
                <w:sz w:val="24"/>
                <w:szCs w:val="28"/>
              </w:rPr>
            </w:pPr>
            <w:r>
              <w:rPr>
                <w:sz w:val="24"/>
                <w:szCs w:val="28"/>
              </w:rPr>
              <w:t>осветительной системе:</w:t>
            </w:r>
          </w:p>
          <w:p w:rsidR="004A15AC" w:rsidRDefault="004A15AC" w:rsidP="00CD21B0">
            <w:pPr>
              <w:spacing w:after="0" w:line="240" w:lineRule="auto"/>
              <w:rPr>
                <w:sz w:val="24"/>
                <w:szCs w:val="28"/>
              </w:rPr>
            </w:pPr>
            <w:r>
              <w:rPr>
                <w:sz w:val="24"/>
                <w:szCs w:val="28"/>
              </w:rPr>
              <w:t>а) открытые подвесные</w:t>
            </w:r>
          </w:p>
          <w:p w:rsidR="004A15AC" w:rsidRDefault="004A15AC" w:rsidP="00CD21B0">
            <w:pPr>
              <w:spacing w:after="0" w:line="240" w:lineRule="auto"/>
              <w:rPr>
                <w:sz w:val="24"/>
                <w:szCs w:val="28"/>
              </w:rPr>
            </w:pPr>
            <w:r>
              <w:rPr>
                <w:sz w:val="24"/>
                <w:szCs w:val="28"/>
              </w:rPr>
              <w:t>б) закрытые с матовыми стеклами</w:t>
            </w:r>
          </w:p>
          <w:p w:rsidR="004A15AC" w:rsidRDefault="004A15AC" w:rsidP="00CD21B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940</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CD21B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4"/>
                <w:szCs w:val="28"/>
              </w:rPr>
            </w:pPr>
            <w:r>
              <w:rPr>
                <w:sz w:val="24"/>
                <w:szCs w:val="28"/>
              </w:rPr>
              <w:t>№</w:t>
            </w:r>
          </w:p>
          <w:p w:rsidR="004A15AC" w:rsidRDefault="004A15AC" w:rsidP="00CD21B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1.</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Среднесуточная</w:t>
            </w:r>
          </w:p>
          <w:p w:rsidR="004A15AC" w:rsidRDefault="004A15AC" w:rsidP="00CD21B0">
            <w:pPr>
              <w:spacing w:after="0" w:line="240" w:lineRule="auto"/>
              <w:jc w:val="center"/>
              <w:rPr>
                <w:sz w:val="24"/>
                <w:szCs w:val="28"/>
              </w:rPr>
            </w:pPr>
            <w:r>
              <w:rPr>
                <w:sz w:val="24"/>
                <w:szCs w:val="28"/>
              </w:rPr>
              <w:t>температура наружного</w:t>
            </w:r>
          </w:p>
          <w:p w:rsidR="004A15AC" w:rsidRDefault="004A15AC" w:rsidP="00CD21B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890</w:t>
            </w:r>
          </w:p>
        </w:tc>
      </w:tr>
      <w:tr w:rsidR="004A15AC" w:rsidTr="00CD21B0">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Пары (аэрозоли) вредных</w:t>
            </w:r>
          </w:p>
          <w:p w:rsidR="004A15AC" w:rsidRDefault="004A15AC" w:rsidP="00CD21B0">
            <w:pPr>
              <w:spacing w:after="0" w:line="240" w:lineRule="auto"/>
              <w:jc w:val="center"/>
              <w:rPr>
                <w:sz w:val="24"/>
                <w:szCs w:val="28"/>
              </w:rPr>
            </w:pPr>
            <w:r>
              <w:rPr>
                <w:sz w:val="24"/>
                <w:szCs w:val="28"/>
              </w:rPr>
              <w:t>веществ, поступающих в</w:t>
            </w:r>
          </w:p>
          <w:p w:rsidR="004A15AC" w:rsidRDefault="004A15AC" w:rsidP="00CD21B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фор-</w:t>
            </w:r>
          </w:p>
          <w:p w:rsidR="004A15AC" w:rsidRDefault="004A15AC" w:rsidP="00CD21B0">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CD21B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окиси</w:t>
            </w:r>
          </w:p>
          <w:p w:rsidR="004A15AC" w:rsidRDefault="004A15AC" w:rsidP="00CD21B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фенол</w:t>
            </w:r>
          </w:p>
          <w:p w:rsidR="004A15AC" w:rsidRDefault="004A15AC" w:rsidP="00CD21B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CD21B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CD21B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свинца</w:t>
            </w:r>
          </w:p>
          <w:p w:rsidR="004A15AC" w:rsidRDefault="004A15AC" w:rsidP="00CD21B0">
            <w:pPr>
              <w:spacing w:after="0" w:line="240" w:lineRule="auto"/>
              <w:jc w:val="center"/>
              <w:rPr>
                <w:sz w:val="24"/>
                <w:szCs w:val="28"/>
              </w:rPr>
            </w:pPr>
          </w:p>
        </w:tc>
      </w:tr>
      <w:tr w:rsidR="004A15AC" w:rsidTr="00CD21B0">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4.</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 воздухе</w:t>
            </w:r>
          </w:p>
          <w:p w:rsidR="004A15AC" w:rsidRDefault="004A15AC" w:rsidP="00CD21B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0,015</w:t>
            </w:r>
          </w:p>
          <w:p w:rsidR="004A15AC" w:rsidRDefault="004A15AC" w:rsidP="00CD21B0">
            <w:pPr>
              <w:spacing w:after="0" w:line="240" w:lineRule="auto"/>
              <w:jc w:val="center"/>
              <w:rPr>
                <w:sz w:val="24"/>
                <w:szCs w:val="28"/>
              </w:rPr>
            </w:pP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Избытки тепла в</w:t>
            </w:r>
          </w:p>
          <w:p w:rsidR="004A15AC" w:rsidRDefault="004A15AC" w:rsidP="00CD21B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3500</w:t>
            </w:r>
          </w:p>
          <w:p w:rsidR="004A15AC" w:rsidRDefault="004A15AC" w:rsidP="00CD21B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3600</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4100</w:t>
            </w: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CD21B0">
            <w:pPr>
              <w:spacing w:after="0" w:line="240" w:lineRule="auto"/>
              <w:jc w:val="center"/>
              <w:rPr>
                <w:sz w:val="24"/>
                <w:szCs w:val="28"/>
              </w:rPr>
            </w:pPr>
            <w:r>
              <w:rPr>
                <w:sz w:val="24"/>
                <w:szCs w:val="28"/>
              </w:rPr>
              <w:t>методом литья и прессования</w:t>
            </w:r>
          </w:p>
        </w:tc>
      </w:tr>
      <w:tr w:rsidR="004A15AC" w:rsidTr="00CD21B0">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7.</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удаляемого из</w:t>
            </w:r>
          </w:p>
          <w:p w:rsidR="004A15AC" w:rsidRDefault="004A15AC" w:rsidP="00CD21B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r>
      <w:tr w:rsidR="004A15AC" w:rsidTr="00CD21B0">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8.</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подаваемого приточной</w:t>
            </w:r>
          </w:p>
          <w:p w:rsidR="004A15AC" w:rsidRDefault="004A15AC" w:rsidP="00CD21B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18</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14</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r>
      <w:tr w:rsidR="004A15AC" w:rsidTr="00CD21B0">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9.</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вредных</w:t>
            </w:r>
          </w:p>
          <w:p w:rsidR="004A15AC" w:rsidRDefault="004A15AC" w:rsidP="00CD21B0">
            <w:pPr>
              <w:spacing w:after="0" w:line="240" w:lineRule="auto"/>
              <w:jc w:val="center"/>
              <w:rPr>
                <w:sz w:val="24"/>
                <w:szCs w:val="28"/>
              </w:rPr>
            </w:pPr>
            <w:r>
              <w:rPr>
                <w:sz w:val="24"/>
                <w:szCs w:val="28"/>
              </w:rPr>
              <w:t>веществ в приточном</w:t>
            </w:r>
          </w:p>
          <w:p w:rsidR="004A15AC" w:rsidRDefault="004A15AC" w:rsidP="00CD21B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CD21B0">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ОП</w:t>
            </w: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CD21B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Примеры</w:t>
            </w:r>
          </w:p>
          <w:p w:rsidR="004A15AC" w:rsidRDefault="004A15AC" w:rsidP="00CD21B0">
            <w:pPr>
              <w:spacing w:before="180" w:after="0" w:line="240" w:lineRule="auto"/>
              <w:jc w:val="center"/>
              <w:rPr>
                <w:sz w:val="24"/>
                <w:szCs w:val="28"/>
              </w:rPr>
            </w:pPr>
            <w:r>
              <w:rPr>
                <w:rStyle w:val="211pt"/>
                <w:rFonts w:eastAsia="Calibri"/>
                <w:sz w:val="24"/>
                <w:szCs w:val="28"/>
              </w:rPr>
              <w:t>помещений</w:t>
            </w: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lastRenderedPageBreak/>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lastRenderedPageBreak/>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CD21B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jc w:val="center"/>
              <w:rPr>
                <w:sz w:val="24"/>
                <w:szCs w:val="28"/>
              </w:rPr>
            </w:pPr>
            <w:r>
              <w:rPr>
                <w:rStyle w:val="211pt"/>
                <w:rFonts w:eastAsia="Calibri"/>
                <w:sz w:val="24"/>
                <w:szCs w:val="28"/>
              </w:rPr>
              <w:t>Возрастные показатели</w:t>
            </w:r>
          </w:p>
        </w:tc>
      </w:tr>
      <w:tr w:rsidR="004A15AC" w:rsidTr="00CD21B0">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CD21B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128</w:t>
            </w:r>
          </w:p>
        </w:tc>
      </w:tr>
      <w:tr w:rsidR="004A15AC" w:rsidTr="00CD21B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88</w:t>
            </w:r>
          </w:p>
        </w:tc>
      </w:tr>
      <w:tr w:rsidR="004A15AC" w:rsidTr="00CD21B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19</w:t>
            </w:r>
          </w:p>
        </w:tc>
      </w:tr>
      <w:tr w:rsidR="004A15AC" w:rsidTr="00CD21B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pPr>
            <w:r>
              <w:rPr>
                <w:rStyle w:val="211pt"/>
                <w:rFonts w:eastAsia="Calibri"/>
                <w:sz w:val="24"/>
                <w:szCs w:val="28"/>
              </w:rPr>
              <w:t>7. Подтягивание на высокой</w:t>
            </w:r>
          </w:p>
          <w:p w:rsidR="004A15AC" w:rsidRDefault="004A15AC" w:rsidP="00CD21B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w:t>
            </w:r>
          </w:p>
        </w:tc>
      </w:tr>
      <w:tr w:rsidR="004A15AC" w:rsidTr="00CD21B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r>
      <w:tr w:rsidR="004A15AC" w:rsidTr="00CD21B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60" w:line="240" w:lineRule="auto"/>
            </w:pPr>
            <w:r>
              <w:rPr>
                <w:rStyle w:val="211pt"/>
                <w:rFonts w:eastAsia="Calibri"/>
                <w:sz w:val="24"/>
                <w:szCs w:val="28"/>
              </w:rPr>
              <w:t>10. Проба</w:t>
            </w:r>
          </w:p>
          <w:p w:rsidR="004A15AC" w:rsidRDefault="004A15AC" w:rsidP="00CD21B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w:t>
            </w:r>
          </w:p>
        </w:tc>
      </w:tr>
      <w:tr w:rsidR="004A15AC" w:rsidTr="00CD21B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r>
      <w:tr w:rsidR="004A15AC" w:rsidTr="00CD21B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lastRenderedPageBreak/>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lastRenderedPageBreak/>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0" w:rsidRDefault="00CD21B0" w:rsidP="003D188D">
      <w:pPr>
        <w:spacing w:after="0" w:line="240" w:lineRule="auto"/>
      </w:pPr>
      <w:r>
        <w:separator/>
      </w:r>
    </w:p>
  </w:endnote>
  <w:endnote w:type="continuationSeparator" w:id="0">
    <w:p w:rsidR="00CD21B0" w:rsidRDefault="00CD21B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0" w:rsidRPr="003D188D" w:rsidRDefault="00CD21B0"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CD21B0" w:rsidRPr="009D167F" w:rsidRDefault="00CD21B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5C3C7E">
          <w:rPr>
            <w:noProof/>
            <w:sz w:val="24"/>
          </w:rPr>
          <w:t>108</w:t>
        </w:r>
        <w:r w:rsidRPr="009D167F">
          <w:rPr>
            <w:sz w:val="24"/>
          </w:rPr>
          <w:fldChar w:fldCharType="end"/>
        </w:r>
      </w:p>
    </w:sdtContent>
  </w:sdt>
  <w:p w:rsidR="00CD21B0" w:rsidRPr="003D188D" w:rsidRDefault="00CD21B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0" w:rsidRDefault="00CD21B0" w:rsidP="003D188D">
      <w:pPr>
        <w:spacing w:after="0" w:line="240" w:lineRule="auto"/>
      </w:pPr>
      <w:r>
        <w:separator/>
      </w:r>
    </w:p>
  </w:footnote>
  <w:footnote w:type="continuationSeparator" w:id="0">
    <w:p w:rsidR="00CD21B0" w:rsidRDefault="00CD21B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8D"/>
    <w:rsid w:val="000F4D48"/>
    <w:rsid w:val="001360E0"/>
    <w:rsid w:val="00175BF1"/>
    <w:rsid w:val="001D214D"/>
    <w:rsid w:val="00217A24"/>
    <w:rsid w:val="00221105"/>
    <w:rsid w:val="0024172C"/>
    <w:rsid w:val="002908A0"/>
    <w:rsid w:val="002B5F91"/>
    <w:rsid w:val="00327791"/>
    <w:rsid w:val="00387F2E"/>
    <w:rsid w:val="00391434"/>
    <w:rsid w:val="003A215D"/>
    <w:rsid w:val="003B1914"/>
    <w:rsid w:val="003D188D"/>
    <w:rsid w:val="003D7B5E"/>
    <w:rsid w:val="003F437D"/>
    <w:rsid w:val="00426BB9"/>
    <w:rsid w:val="004560A3"/>
    <w:rsid w:val="00463D1C"/>
    <w:rsid w:val="004A15AC"/>
    <w:rsid w:val="004A60DC"/>
    <w:rsid w:val="004C7D8F"/>
    <w:rsid w:val="005104A3"/>
    <w:rsid w:val="00522A5D"/>
    <w:rsid w:val="00543CD4"/>
    <w:rsid w:val="005A0D44"/>
    <w:rsid w:val="005B465A"/>
    <w:rsid w:val="005B6890"/>
    <w:rsid w:val="005C3C7E"/>
    <w:rsid w:val="005C4D26"/>
    <w:rsid w:val="005C5267"/>
    <w:rsid w:val="005F4B50"/>
    <w:rsid w:val="005F6ABE"/>
    <w:rsid w:val="006263BA"/>
    <w:rsid w:val="00663517"/>
    <w:rsid w:val="00674E95"/>
    <w:rsid w:val="006810FA"/>
    <w:rsid w:val="00683CE5"/>
    <w:rsid w:val="00693CD5"/>
    <w:rsid w:val="006C4163"/>
    <w:rsid w:val="0082398B"/>
    <w:rsid w:val="008A3F33"/>
    <w:rsid w:val="008B0D04"/>
    <w:rsid w:val="00960805"/>
    <w:rsid w:val="009B2B07"/>
    <w:rsid w:val="009D167F"/>
    <w:rsid w:val="009D758D"/>
    <w:rsid w:val="009E7247"/>
    <w:rsid w:val="00A24C58"/>
    <w:rsid w:val="00A24D10"/>
    <w:rsid w:val="00A86671"/>
    <w:rsid w:val="00AA60C3"/>
    <w:rsid w:val="00AD170F"/>
    <w:rsid w:val="00AF04AC"/>
    <w:rsid w:val="00B514FB"/>
    <w:rsid w:val="00B7259C"/>
    <w:rsid w:val="00BB2A66"/>
    <w:rsid w:val="00BC23C0"/>
    <w:rsid w:val="00BE1D6A"/>
    <w:rsid w:val="00C244A6"/>
    <w:rsid w:val="00C63982"/>
    <w:rsid w:val="00C7632D"/>
    <w:rsid w:val="00CD21B0"/>
    <w:rsid w:val="00D07181"/>
    <w:rsid w:val="00D30CAF"/>
    <w:rsid w:val="00D32E6E"/>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19153-A4FC-496B-B1B5-FCDD219E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110</Pages>
  <Words>22296</Words>
  <Characters>127093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11</cp:revision>
  <cp:lastPrinted>2019-11-11T08:11:00Z</cp:lastPrinted>
  <dcterms:created xsi:type="dcterms:W3CDTF">2022-03-20T16:40:00Z</dcterms:created>
  <dcterms:modified xsi:type="dcterms:W3CDTF">2022-03-27T15:41:00Z</dcterms:modified>
</cp:coreProperties>
</file>