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2E" w:rsidRDefault="0062082E" w:rsidP="0062082E">
      <w:pPr>
        <w:pStyle w:val="ReportHead"/>
        <w:suppressAutoHyphens/>
        <w:rPr>
          <w:sz w:val="24"/>
        </w:rPr>
      </w:pPr>
      <w:r>
        <w:rPr>
          <w:sz w:val="24"/>
        </w:rPr>
        <w:t>Минобрнауки России</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Бузулукский гуманитарно-технологический институт </w:t>
      </w:r>
    </w:p>
    <w:p w:rsidR="0062082E" w:rsidRDefault="0062082E" w:rsidP="0062082E">
      <w:pPr>
        <w:pStyle w:val="ReportHead"/>
        <w:suppressAutoHyphens/>
        <w:rPr>
          <w:sz w:val="24"/>
        </w:rPr>
      </w:pPr>
      <w:r>
        <w:rPr>
          <w:sz w:val="24"/>
        </w:rPr>
        <w:t xml:space="preserve">(филиал) федерального государственного бюджетного </w:t>
      </w:r>
    </w:p>
    <w:p w:rsidR="0062082E" w:rsidRDefault="0062082E" w:rsidP="0062082E">
      <w:pPr>
        <w:pStyle w:val="ReportHead"/>
        <w:suppressAutoHyphens/>
        <w:rPr>
          <w:sz w:val="24"/>
        </w:rPr>
      </w:pPr>
      <w:r>
        <w:rPr>
          <w:sz w:val="24"/>
        </w:rPr>
        <w:t>образовательного учреждения высшего образования</w:t>
      </w:r>
    </w:p>
    <w:p w:rsidR="0062082E" w:rsidRDefault="0062082E" w:rsidP="0062082E">
      <w:pPr>
        <w:pStyle w:val="ReportHead"/>
        <w:suppressAutoHyphens/>
        <w:rPr>
          <w:b/>
          <w:sz w:val="24"/>
        </w:rPr>
      </w:pPr>
      <w:r>
        <w:rPr>
          <w:b/>
          <w:sz w:val="24"/>
        </w:rPr>
        <w:t>«Оренбургский государственный университет»</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Кафедра педагогического образования </w:t>
      </w:r>
    </w:p>
    <w:p w:rsidR="0062082E" w:rsidRDefault="0062082E" w:rsidP="0062082E">
      <w:pPr>
        <w:pStyle w:val="ReportHead"/>
        <w:suppressAutoHyphens/>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spacing w:before="120"/>
        <w:rPr>
          <w:sz w:val="24"/>
        </w:rPr>
      </w:pPr>
      <w:r>
        <w:rPr>
          <w:b/>
        </w:rPr>
        <w:t>Методические указания для обучающихся по освоению дисциплины</w:t>
      </w:r>
    </w:p>
    <w:p w:rsidR="00323958" w:rsidRDefault="00323958" w:rsidP="00323958">
      <w:pPr>
        <w:pStyle w:val="ReportHead"/>
        <w:suppressAutoHyphens/>
        <w:spacing w:before="120"/>
        <w:rPr>
          <w:i/>
          <w:sz w:val="24"/>
        </w:rPr>
      </w:pPr>
      <w:r>
        <w:rPr>
          <w:i/>
          <w:sz w:val="24"/>
        </w:rPr>
        <w:t>«Б1.Д.Б.27 Технология обучения изобразительной деятельности»</w:t>
      </w:r>
    </w:p>
    <w:p w:rsidR="0062082E" w:rsidRDefault="0062082E" w:rsidP="0062082E">
      <w:pPr>
        <w:pStyle w:val="ReportHead"/>
        <w:suppressAutoHyphens/>
        <w:rPr>
          <w:sz w:val="24"/>
        </w:rPr>
      </w:pPr>
    </w:p>
    <w:p w:rsidR="0062082E" w:rsidRDefault="0062082E" w:rsidP="0062082E">
      <w:pPr>
        <w:pStyle w:val="ReportHead"/>
        <w:suppressAutoHyphens/>
        <w:spacing w:line="360" w:lineRule="auto"/>
        <w:rPr>
          <w:sz w:val="24"/>
        </w:rPr>
      </w:pPr>
      <w:r>
        <w:rPr>
          <w:sz w:val="24"/>
        </w:rPr>
        <w:t>Уровень высшего образования</w:t>
      </w:r>
    </w:p>
    <w:p w:rsidR="0062082E" w:rsidRDefault="0062082E" w:rsidP="0062082E">
      <w:pPr>
        <w:pStyle w:val="ReportHead"/>
        <w:suppressAutoHyphens/>
        <w:spacing w:line="360" w:lineRule="auto"/>
        <w:rPr>
          <w:sz w:val="24"/>
        </w:rPr>
      </w:pPr>
      <w:r>
        <w:rPr>
          <w:sz w:val="24"/>
        </w:rPr>
        <w:t>БАКАЛАВРИАТ</w:t>
      </w:r>
    </w:p>
    <w:p w:rsidR="0062082E" w:rsidRDefault="0062082E" w:rsidP="0062082E">
      <w:pPr>
        <w:pStyle w:val="ReportHead"/>
        <w:suppressAutoHyphens/>
        <w:rPr>
          <w:sz w:val="24"/>
        </w:rPr>
      </w:pPr>
      <w:r>
        <w:rPr>
          <w:sz w:val="24"/>
        </w:rPr>
        <w:t>Направление подготовки</w:t>
      </w:r>
    </w:p>
    <w:p w:rsidR="0062082E" w:rsidRDefault="0062082E" w:rsidP="0062082E">
      <w:pPr>
        <w:pStyle w:val="ReportHead"/>
        <w:suppressAutoHyphens/>
        <w:rPr>
          <w:i/>
          <w:sz w:val="24"/>
          <w:u w:val="single"/>
        </w:rPr>
      </w:pPr>
      <w:r>
        <w:rPr>
          <w:i/>
          <w:sz w:val="24"/>
          <w:u w:val="single"/>
        </w:rPr>
        <w:t>44.03.01 Педагогическое образование</w:t>
      </w:r>
    </w:p>
    <w:p w:rsidR="0062082E" w:rsidRDefault="0062082E" w:rsidP="0062082E">
      <w:pPr>
        <w:pStyle w:val="ReportHead"/>
        <w:suppressAutoHyphens/>
        <w:rPr>
          <w:sz w:val="24"/>
          <w:vertAlign w:val="superscript"/>
        </w:rPr>
      </w:pPr>
      <w:r>
        <w:rPr>
          <w:sz w:val="24"/>
          <w:vertAlign w:val="superscript"/>
        </w:rPr>
        <w:t>(код и наименование направления подготовки)</w:t>
      </w:r>
    </w:p>
    <w:p w:rsidR="0062082E" w:rsidRDefault="0062082E" w:rsidP="0062082E">
      <w:pPr>
        <w:pStyle w:val="ReportHead"/>
        <w:suppressAutoHyphens/>
        <w:rPr>
          <w:i/>
          <w:sz w:val="24"/>
          <w:u w:val="single"/>
        </w:rPr>
      </w:pPr>
      <w:r>
        <w:rPr>
          <w:i/>
          <w:sz w:val="24"/>
          <w:u w:val="single"/>
        </w:rPr>
        <w:t>Начальное образование</w:t>
      </w:r>
    </w:p>
    <w:p w:rsidR="0062082E" w:rsidRDefault="0062082E" w:rsidP="006208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082E" w:rsidRDefault="0062082E" w:rsidP="0062082E">
      <w:pPr>
        <w:pStyle w:val="ReportHead"/>
        <w:suppressAutoHyphens/>
        <w:spacing w:before="120"/>
        <w:rPr>
          <w:sz w:val="24"/>
        </w:rPr>
      </w:pPr>
      <w:r>
        <w:rPr>
          <w:sz w:val="24"/>
        </w:rPr>
        <w:t>Тип образовательной программы</w:t>
      </w:r>
    </w:p>
    <w:p w:rsidR="0062082E" w:rsidRDefault="0062082E" w:rsidP="0062082E">
      <w:pPr>
        <w:pStyle w:val="ReportHead"/>
        <w:suppressAutoHyphens/>
        <w:rPr>
          <w:i/>
          <w:sz w:val="24"/>
          <w:u w:val="single"/>
        </w:rPr>
      </w:pPr>
      <w:r>
        <w:rPr>
          <w:i/>
          <w:sz w:val="24"/>
          <w:u w:val="single"/>
        </w:rPr>
        <w:t>Программа академического бакалавриата</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Квалификация</w:t>
      </w:r>
    </w:p>
    <w:p w:rsidR="0062082E" w:rsidRDefault="0062082E" w:rsidP="0062082E">
      <w:pPr>
        <w:pStyle w:val="ReportHead"/>
        <w:suppressAutoHyphens/>
        <w:rPr>
          <w:i/>
          <w:sz w:val="24"/>
          <w:u w:val="single"/>
        </w:rPr>
      </w:pPr>
      <w:r>
        <w:rPr>
          <w:i/>
          <w:sz w:val="24"/>
          <w:u w:val="single"/>
        </w:rPr>
        <w:t>Бакалавр</w:t>
      </w:r>
    </w:p>
    <w:p w:rsidR="0062082E" w:rsidRDefault="0062082E" w:rsidP="0062082E">
      <w:pPr>
        <w:pStyle w:val="ReportHead"/>
        <w:suppressAutoHyphens/>
        <w:spacing w:before="120"/>
        <w:rPr>
          <w:sz w:val="24"/>
        </w:rPr>
      </w:pPr>
      <w:r>
        <w:rPr>
          <w:sz w:val="24"/>
        </w:rPr>
        <w:t>Форма обучения</w:t>
      </w:r>
    </w:p>
    <w:p w:rsidR="0062082E" w:rsidRDefault="0062082E" w:rsidP="0062082E">
      <w:pPr>
        <w:pStyle w:val="ReportHead"/>
        <w:suppressAutoHyphens/>
        <w:rPr>
          <w:i/>
          <w:sz w:val="24"/>
          <w:u w:val="single"/>
        </w:rPr>
      </w:pPr>
      <w:r>
        <w:rPr>
          <w:i/>
          <w:sz w:val="24"/>
          <w:u w:val="single"/>
        </w:rPr>
        <w:t>Заочная</w:t>
      </w:r>
    </w:p>
    <w:p w:rsidR="0062082E" w:rsidRDefault="0062082E" w:rsidP="0062082E">
      <w:pPr>
        <w:pStyle w:val="ReportHead"/>
        <w:suppressAutoHyphens/>
        <w:rPr>
          <w:sz w:val="24"/>
        </w:rPr>
      </w:pPr>
      <w:bookmarkStart w:id="0" w:name="BookmarkWhereDelChr13"/>
      <w:bookmarkEnd w:id="0"/>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E6295F" w:rsidRPr="0062082E" w:rsidRDefault="0062082E" w:rsidP="0062082E">
      <w:pPr>
        <w:spacing w:after="0"/>
        <w:ind w:firstLine="567"/>
        <w:jc w:val="center"/>
        <w:rPr>
          <w:rFonts w:ascii="Times New Roman" w:eastAsia="Times New Roman" w:hAnsi="Times New Roman" w:cs="Times New Roman"/>
          <w:sz w:val="28"/>
          <w:szCs w:val="28"/>
        </w:rPr>
      </w:pPr>
      <w:r w:rsidRPr="0062082E">
        <w:rPr>
          <w:rFonts w:ascii="Times New Roman" w:hAnsi="Times New Roman" w:cs="Times New Roman"/>
          <w:sz w:val="24"/>
        </w:rPr>
        <w:t>Год набора 201</w:t>
      </w:r>
      <w:r w:rsidR="00DC5E24">
        <w:rPr>
          <w:rFonts w:ascii="Times New Roman" w:hAnsi="Times New Roman" w:cs="Times New Roman"/>
          <w:sz w:val="24"/>
        </w:rPr>
        <w:t>9</w:t>
      </w:r>
    </w:p>
    <w:p w:rsidR="00FA4EC0" w:rsidRDefault="00FA4EC0" w:rsidP="00E6295F">
      <w:pPr>
        <w:spacing w:after="0"/>
        <w:ind w:firstLine="567"/>
        <w:jc w:val="both"/>
        <w:rPr>
          <w:rFonts w:ascii="Times New Roman" w:eastAsia="Times New Roman" w:hAnsi="Times New Roman" w:cs="Times New Roman"/>
          <w:sz w:val="28"/>
          <w:szCs w:val="28"/>
        </w:rPr>
      </w:pPr>
    </w:p>
    <w:p w:rsidR="00D70D1A" w:rsidRDefault="00D70D1A"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9B2FE8" w:rsidP="00DC5E24">
            <w:pPr>
              <w:jc w:val="both"/>
              <w:rPr>
                <w:rFonts w:ascii="Times New Roman" w:eastAsia="Times New Roman" w:hAnsi="Times New Roman" w:cs="Times New Roman"/>
                <w:sz w:val="28"/>
                <w:szCs w:val="28"/>
              </w:rPr>
            </w:pPr>
            <w:r>
              <w:rPr>
                <w:rFonts w:ascii="Times New Roman" w:hAnsi="Times New Roman" w:cs="Times New Roman"/>
                <w:sz w:val="28"/>
                <w:szCs w:val="28"/>
              </w:rPr>
              <w:t>Т</w:t>
            </w:r>
            <w:r w:rsidR="00BB2F60" w:rsidRPr="001E0700">
              <w:rPr>
                <w:rFonts w:ascii="Times New Roman" w:hAnsi="Times New Roman" w:cs="Times New Roman"/>
                <w:sz w:val="28"/>
                <w:szCs w:val="28"/>
              </w:rPr>
              <w:t>ехнологи</w:t>
            </w:r>
            <w:r>
              <w:rPr>
                <w:rFonts w:ascii="Times New Roman" w:hAnsi="Times New Roman" w:cs="Times New Roman"/>
                <w:sz w:val="28"/>
                <w:szCs w:val="28"/>
              </w:rPr>
              <w:t>я</w:t>
            </w:r>
            <w:r w:rsidR="00BB2F60" w:rsidRPr="001E0700">
              <w:rPr>
                <w:rFonts w:ascii="Times New Roman" w:hAnsi="Times New Roman" w:cs="Times New Roman"/>
                <w:sz w:val="28"/>
                <w:szCs w:val="28"/>
              </w:rPr>
              <w:t xml:space="preserve"> </w:t>
            </w:r>
            <w:r>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DC5E24">
              <w:rPr>
                <w:rFonts w:ascii="Times New Roman" w:eastAsia="Times New Roman" w:hAnsi="Times New Roman" w:cs="Times New Roman"/>
                <w:sz w:val="28"/>
                <w:szCs w:val="28"/>
              </w:rPr>
              <w:t>9</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B2FE8">
        <w:rPr>
          <w:rFonts w:ascii="Times New Roman" w:hAnsi="Times New Roman" w:cs="Times New Roman"/>
          <w:sz w:val="28"/>
          <w:szCs w:val="28"/>
        </w:rPr>
        <w:t>Т</w:t>
      </w:r>
      <w:r w:rsidR="009B2FE8" w:rsidRPr="001E0700">
        <w:rPr>
          <w:rFonts w:ascii="Times New Roman" w:hAnsi="Times New Roman" w:cs="Times New Roman"/>
          <w:sz w:val="28"/>
          <w:szCs w:val="28"/>
        </w:rPr>
        <w:t>ехнологи</w:t>
      </w:r>
      <w:r w:rsidR="009B2FE8">
        <w:rPr>
          <w:rFonts w:ascii="Times New Roman" w:hAnsi="Times New Roman" w:cs="Times New Roman"/>
          <w:sz w:val="28"/>
          <w:szCs w:val="28"/>
        </w:rPr>
        <w:t>я</w:t>
      </w:r>
      <w:r w:rsidR="009B2FE8"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9B2FE8"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0E065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0E065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D70D1A" w:rsidRDefault="00D70D1A" w:rsidP="00E6295F">
      <w:pPr>
        <w:ind w:firstLine="567"/>
        <w:jc w:val="both"/>
        <w:rPr>
          <w:rFonts w:ascii="Times New Roman" w:eastAsia="Times New Roman" w:hAnsi="Times New Roman" w:cs="Times New Roman"/>
          <w:sz w:val="28"/>
          <w:szCs w:val="28"/>
        </w:rPr>
      </w:pPr>
    </w:p>
    <w:p w:rsidR="00D70D1A" w:rsidRPr="003562B5" w:rsidRDefault="00D70D1A"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2082E">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6C2312">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6C2312">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D70D1A" w:rsidRDefault="00D70D1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4C8B">
              <w:rPr>
                <w:rFonts w:ascii="Times New Roman" w:eastAsia="Times New Roman" w:hAnsi="Times New Roman" w:cs="Times New Roman"/>
                <w:color w:val="000000"/>
                <w:sz w:val="28"/>
                <w:szCs w:val="28"/>
              </w:rPr>
              <w:t>6</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0E0658" w:rsidP="000E065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Pr="00B62D15">
        <w:rPr>
          <w:rFonts w:ascii="Times New Roman" w:hAnsi="Times New Roman" w:cs="Times New Roman"/>
          <w:sz w:val="28"/>
          <w:szCs w:val="28"/>
        </w:rPr>
        <w:t xml:space="preserve"> изобразительной деятельности».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 xml:space="preserve"> 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0E0658">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«Т</w:t>
      </w:r>
      <w:r w:rsidRPr="00B62D15">
        <w:rPr>
          <w:rFonts w:ascii="Times New Roman" w:hAnsi="Times New Roman" w:cs="Times New Roman"/>
          <w:sz w:val="28"/>
          <w:szCs w:val="28"/>
        </w:rPr>
        <w:t>ехнология  обучения изобразительной деятельности»</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0E065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lastRenderedPageBreak/>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0E065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0E065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323958" w:rsidRPr="00345DEB" w:rsidRDefault="00323958" w:rsidP="00323958">
      <w:pPr>
        <w:pStyle w:val="ReportMain"/>
        <w:suppressAutoHyphens/>
        <w:jc w:val="both"/>
        <w:rPr>
          <w:i/>
          <w:szCs w:val="24"/>
        </w:rPr>
      </w:pPr>
      <w:r w:rsidRPr="00345DEB">
        <w:rPr>
          <w:b/>
          <w:szCs w:val="24"/>
        </w:rPr>
        <w:t>Оценивание ответа на экзамене</w:t>
      </w:r>
      <w:r w:rsidRPr="00345DEB">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3958" w:rsidRPr="00345DEB" w:rsidTr="008A4D2B">
        <w:tblPrEx>
          <w:tblCellMar>
            <w:top w:w="0" w:type="dxa"/>
            <w:bottom w:w="0" w:type="dxa"/>
          </w:tblCellMar>
        </w:tblPrEx>
        <w:trPr>
          <w:tblHeader/>
        </w:trPr>
        <w:tc>
          <w:tcPr>
            <w:tcW w:w="2137" w:type="dxa"/>
            <w:shd w:val="clear" w:color="auto" w:fill="auto"/>
            <w:vAlign w:val="center"/>
          </w:tcPr>
          <w:p w:rsidR="00323958" w:rsidRPr="00345DEB" w:rsidRDefault="00323958" w:rsidP="008A4D2B">
            <w:pPr>
              <w:pStyle w:val="ReportMain"/>
              <w:suppressAutoHyphens/>
              <w:jc w:val="center"/>
              <w:rPr>
                <w:szCs w:val="24"/>
              </w:rPr>
            </w:pPr>
            <w:r w:rsidRPr="00345DEB">
              <w:rPr>
                <w:szCs w:val="24"/>
              </w:rPr>
              <w:t>4-балльная шкала</w:t>
            </w:r>
          </w:p>
        </w:tc>
        <w:tc>
          <w:tcPr>
            <w:tcW w:w="3118" w:type="dxa"/>
            <w:shd w:val="clear" w:color="auto" w:fill="auto"/>
            <w:vAlign w:val="center"/>
          </w:tcPr>
          <w:p w:rsidR="00323958" w:rsidRPr="00345DEB" w:rsidRDefault="00323958" w:rsidP="008A4D2B">
            <w:pPr>
              <w:pStyle w:val="ReportMain"/>
              <w:suppressAutoHyphens/>
              <w:jc w:val="center"/>
              <w:rPr>
                <w:szCs w:val="24"/>
              </w:rPr>
            </w:pPr>
            <w:r w:rsidRPr="00345DEB">
              <w:rPr>
                <w:szCs w:val="24"/>
              </w:rPr>
              <w:t>Показатели</w:t>
            </w:r>
          </w:p>
        </w:tc>
        <w:tc>
          <w:tcPr>
            <w:tcW w:w="4961" w:type="dxa"/>
            <w:shd w:val="clear" w:color="auto" w:fill="auto"/>
            <w:vAlign w:val="center"/>
          </w:tcPr>
          <w:p w:rsidR="00323958" w:rsidRPr="00345DEB" w:rsidRDefault="00323958" w:rsidP="008A4D2B">
            <w:pPr>
              <w:pStyle w:val="ReportMain"/>
              <w:suppressAutoHyphens/>
              <w:jc w:val="center"/>
              <w:rPr>
                <w:szCs w:val="24"/>
              </w:rPr>
            </w:pPr>
            <w:r w:rsidRPr="00345DEB">
              <w:rPr>
                <w:szCs w:val="24"/>
              </w:rPr>
              <w:t>Критерии</w:t>
            </w:r>
          </w:p>
        </w:tc>
      </w:tr>
      <w:tr w:rsidR="00323958" w:rsidRPr="00345DEB" w:rsidTr="008A4D2B">
        <w:tblPrEx>
          <w:tblCellMar>
            <w:top w:w="0" w:type="dxa"/>
            <w:bottom w:w="0" w:type="dxa"/>
          </w:tblCellMar>
        </w:tblPrEx>
        <w:tc>
          <w:tcPr>
            <w:tcW w:w="2137" w:type="dxa"/>
            <w:shd w:val="clear" w:color="auto" w:fill="auto"/>
          </w:tcPr>
          <w:p w:rsidR="00323958" w:rsidRPr="00345DEB" w:rsidRDefault="00323958" w:rsidP="008A4D2B">
            <w:pPr>
              <w:pStyle w:val="ReportMain"/>
              <w:rPr>
                <w:szCs w:val="24"/>
              </w:rPr>
            </w:pPr>
            <w:r w:rsidRPr="00345DEB">
              <w:rPr>
                <w:szCs w:val="24"/>
              </w:rPr>
              <w:t>Отлично</w:t>
            </w:r>
          </w:p>
        </w:tc>
        <w:tc>
          <w:tcPr>
            <w:tcW w:w="3118" w:type="dxa"/>
            <w:vMerge w:val="restart"/>
            <w:shd w:val="clear" w:color="auto" w:fill="auto"/>
          </w:tcPr>
          <w:p w:rsidR="00323958" w:rsidRPr="00345DEB" w:rsidRDefault="00323958" w:rsidP="008A4D2B">
            <w:pPr>
              <w:pStyle w:val="ReportMain"/>
              <w:suppressAutoHyphens/>
              <w:rPr>
                <w:szCs w:val="24"/>
              </w:rPr>
            </w:pPr>
            <w:r w:rsidRPr="00345DEB">
              <w:rPr>
                <w:szCs w:val="24"/>
              </w:rPr>
              <w:t>1. Полнота изложения теоретического материала;</w:t>
            </w:r>
          </w:p>
          <w:p w:rsidR="00323958" w:rsidRPr="00345DEB" w:rsidRDefault="00323958" w:rsidP="008A4D2B">
            <w:pPr>
              <w:pStyle w:val="ReportMain"/>
              <w:suppressAutoHyphens/>
              <w:rPr>
                <w:szCs w:val="24"/>
              </w:rPr>
            </w:pPr>
            <w:r w:rsidRPr="00345DEB">
              <w:rPr>
                <w:szCs w:val="24"/>
              </w:rPr>
              <w:t>2. Полнота и правильность решения практического задания;</w:t>
            </w:r>
          </w:p>
          <w:p w:rsidR="00323958" w:rsidRPr="00345DEB" w:rsidRDefault="00323958" w:rsidP="008A4D2B">
            <w:pPr>
              <w:pStyle w:val="ReportMain"/>
              <w:suppressAutoHyphens/>
              <w:rPr>
                <w:szCs w:val="24"/>
              </w:rPr>
            </w:pPr>
            <w:r w:rsidRPr="00345DEB">
              <w:rPr>
                <w:szCs w:val="24"/>
              </w:rPr>
              <w:t>3. Правильность и/или аргументированность изложения (последовательность действий);</w:t>
            </w:r>
          </w:p>
          <w:p w:rsidR="00323958" w:rsidRPr="00345DEB" w:rsidRDefault="00323958" w:rsidP="008A4D2B">
            <w:pPr>
              <w:pStyle w:val="ReportMain"/>
              <w:suppressAutoHyphens/>
              <w:rPr>
                <w:szCs w:val="24"/>
              </w:rPr>
            </w:pPr>
            <w:r w:rsidRPr="00345DEB">
              <w:rPr>
                <w:szCs w:val="24"/>
              </w:rPr>
              <w:t>4. Самостоятельность ответа;</w:t>
            </w:r>
          </w:p>
          <w:p w:rsidR="00323958" w:rsidRPr="00345DEB" w:rsidRDefault="00323958" w:rsidP="008A4D2B">
            <w:pPr>
              <w:pStyle w:val="ReportMain"/>
              <w:suppressAutoHyphens/>
              <w:rPr>
                <w:szCs w:val="24"/>
              </w:rPr>
            </w:pPr>
            <w:r w:rsidRPr="00345DEB">
              <w:rPr>
                <w:szCs w:val="24"/>
              </w:rPr>
              <w:t>5. Культура речи.</w:t>
            </w:r>
          </w:p>
          <w:p w:rsidR="00323958" w:rsidRPr="00345DEB" w:rsidRDefault="00323958" w:rsidP="008A4D2B">
            <w:pPr>
              <w:pStyle w:val="ReportMain"/>
              <w:suppressAutoHyphens/>
              <w:rPr>
                <w:szCs w:val="24"/>
              </w:rPr>
            </w:pPr>
          </w:p>
        </w:tc>
        <w:tc>
          <w:tcPr>
            <w:tcW w:w="4961" w:type="dxa"/>
            <w:shd w:val="clear" w:color="auto" w:fill="auto"/>
          </w:tcPr>
          <w:p w:rsidR="00323958" w:rsidRPr="00345DEB" w:rsidRDefault="00323958" w:rsidP="008A4D2B">
            <w:pPr>
              <w:pStyle w:val="ReportMain"/>
              <w:suppressAutoHyphens/>
              <w:rPr>
                <w:szCs w:val="24"/>
              </w:rPr>
            </w:pPr>
            <w:r w:rsidRPr="00345DEB">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3958" w:rsidRPr="00345DEB" w:rsidTr="008A4D2B">
        <w:tblPrEx>
          <w:tblCellMar>
            <w:top w:w="0" w:type="dxa"/>
            <w:bottom w:w="0" w:type="dxa"/>
          </w:tblCellMar>
        </w:tblPrEx>
        <w:tc>
          <w:tcPr>
            <w:tcW w:w="2137" w:type="dxa"/>
            <w:shd w:val="clear" w:color="auto" w:fill="auto"/>
          </w:tcPr>
          <w:p w:rsidR="00323958" w:rsidRPr="00345DEB" w:rsidRDefault="00323958" w:rsidP="008A4D2B">
            <w:pPr>
              <w:pStyle w:val="ReportMain"/>
              <w:rPr>
                <w:szCs w:val="24"/>
              </w:rPr>
            </w:pPr>
            <w:r w:rsidRPr="00345DEB">
              <w:rPr>
                <w:szCs w:val="24"/>
              </w:rPr>
              <w:t>Хорошо</w:t>
            </w:r>
          </w:p>
        </w:tc>
        <w:tc>
          <w:tcPr>
            <w:tcW w:w="3118" w:type="dxa"/>
            <w:vMerge/>
            <w:shd w:val="clear" w:color="auto" w:fill="auto"/>
          </w:tcPr>
          <w:p w:rsidR="00323958" w:rsidRPr="00345DEB" w:rsidRDefault="00323958" w:rsidP="008A4D2B">
            <w:pPr>
              <w:pStyle w:val="ReportMain"/>
              <w:suppressAutoHyphens/>
              <w:rPr>
                <w:szCs w:val="24"/>
              </w:rPr>
            </w:pPr>
          </w:p>
        </w:tc>
        <w:tc>
          <w:tcPr>
            <w:tcW w:w="4961" w:type="dxa"/>
            <w:shd w:val="clear" w:color="auto" w:fill="auto"/>
          </w:tcPr>
          <w:p w:rsidR="00323958" w:rsidRPr="00345DEB" w:rsidRDefault="00323958" w:rsidP="008A4D2B">
            <w:pPr>
              <w:pStyle w:val="ReportMain"/>
              <w:suppressAutoHyphens/>
              <w:rPr>
                <w:szCs w:val="24"/>
              </w:rPr>
            </w:pPr>
            <w:r w:rsidRPr="00345DEB">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3958" w:rsidRPr="00345DEB" w:rsidTr="008A4D2B">
        <w:tblPrEx>
          <w:tblCellMar>
            <w:top w:w="0" w:type="dxa"/>
            <w:bottom w:w="0" w:type="dxa"/>
          </w:tblCellMar>
        </w:tblPrEx>
        <w:tc>
          <w:tcPr>
            <w:tcW w:w="2137" w:type="dxa"/>
            <w:shd w:val="clear" w:color="auto" w:fill="auto"/>
          </w:tcPr>
          <w:p w:rsidR="00323958" w:rsidRPr="00345DEB" w:rsidRDefault="00323958" w:rsidP="008A4D2B">
            <w:pPr>
              <w:pStyle w:val="ReportMain"/>
              <w:rPr>
                <w:szCs w:val="24"/>
              </w:rPr>
            </w:pPr>
            <w:r w:rsidRPr="00345DEB">
              <w:rPr>
                <w:szCs w:val="24"/>
              </w:rPr>
              <w:t>Удовлетвор</w:t>
            </w:r>
            <w:r w:rsidRPr="00345DEB">
              <w:rPr>
                <w:szCs w:val="24"/>
              </w:rPr>
              <w:t>и</w:t>
            </w:r>
            <w:r w:rsidRPr="00345DEB">
              <w:rPr>
                <w:szCs w:val="24"/>
              </w:rPr>
              <w:t>тельно</w:t>
            </w:r>
          </w:p>
        </w:tc>
        <w:tc>
          <w:tcPr>
            <w:tcW w:w="3118" w:type="dxa"/>
            <w:vMerge/>
            <w:shd w:val="clear" w:color="auto" w:fill="auto"/>
          </w:tcPr>
          <w:p w:rsidR="00323958" w:rsidRPr="00345DEB" w:rsidRDefault="00323958" w:rsidP="008A4D2B">
            <w:pPr>
              <w:pStyle w:val="ReportMain"/>
              <w:suppressAutoHyphens/>
              <w:rPr>
                <w:szCs w:val="24"/>
              </w:rPr>
            </w:pPr>
          </w:p>
        </w:tc>
        <w:tc>
          <w:tcPr>
            <w:tcW w:w="4961" w:type="dxa"/>
            <w:shd w:val="clear" w:color="auto" w:fill="auto"/>
          </w:tcPr>
          <w:p w:rsidR="00323958" w:rsidRPr="00345DEB" w:rsidRDefault="00323958" w:rsidP="008A4D2B">
            <w:pPr>
              <w:pStyle w:val="ReportMain"/>
              <w:suppressAutoHyphens/>
              <w:rPr>
                <w:szCs w:val="24"/>
              </w:rPr>
            </w:pPr>
            <w:r w:rsidRPr="00345DEB">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345DEB">
              <w:rPr>
                <w:szCs w:val="24"/>
              </w:rPr>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3958" w:rsidRPr="00345DEB" w:rsidTr="008A4D2B">
        <w:tblPrEx>
          <w:tblCellMar>
            <w:top w:w="0" w:type="dxa"/>
            <w:bottom w:w="0" w:type="dxa"/>
          </w:tblCellMar>
        </w:tblPrEx>
        <w:tc>
          <w:tcPr>
            <w:tcW w:w="2137" w:type="dxa"/>
            <w:shd w:val="clear" w:color="auto" w:fill="auto"/>
          </w:tcPr>
          <w:p w:rsidR="00323958" w:rsidRPr="00345DEB" w:rsidRDefault="00323958" w:rsidP="008A4D2B">
            <w:pPr>
              <w:pStyle w:val="ReportMain"/>
              <w:rPr>
                <w:szCs w:val="24"/>
              </w:rPr>
            </w:pPr>
            <w:r w:rsidRPr="00345DEB">
              <w:rPr>
                <w:szCs w:val="24"/>
              </w:rPr>
              <w:lastRenderedPageBreak/>
              <w:t>Неудовлетвор</w:t>
            </w:r>
            <w:r w:rsidRPr="00345DEB">
              <w:rPr>
                <w:szCs w:val="24"/>
              </w:rPr>
              <w:t>и</w:t>
            </w:r>
            <w:r w:rsidRPr="00345DEB">
              <w:rPr>
                <w:szCs w:val="24"/>
              </w:rPr>
              <w:t xml:space="preserve">тельно </w:t>
            </w:r>
          </w:p>
        </w:tc>
        <w:tc>
          <w:tcPr>
            <w:tcW w:w="3118" w:type="dxa"/>
            <w:vMerge/>
            <w:shd w:val="clear" w:color="auto" w:fill="auto"/>
          </w:tcPr>
          <w:p w:rsidR="00323958" w:rsidRPr="00345DEB" w:rsidRDefault="00323958" w:rsidP="008A4D2B">
            <w:pPr>
              <w:pStyle w:val="ReportMain"/>
              <w:suppressAutoHyphens/>
              <w:rPr>
                <w:szCs w:val="24"/>
              </w:rPr>
            </w:pPr>
          </w:p>
        </w:tc>
        <w:tc>
          <w:tcPr>
            <w:tcW w:w="4961" w:type="dxa"/>
            <w:shd w:val="clear" w:color="auto" w:fill="auto"/>
          </w:tcPr>
          <w:p w:rsidR="00323958" w:rsidRPr="00345DEB" w:rsidRDefault="00323958" w:rsidP="008A4D2B">
            <w:pPr>
              <w:pStyle w:val="ReportMain"/>
              <w:suppressAutoHyphens/>
              <w:rPr>
                <w:szCs w:val="24"/>
              </w:rPr>
            </w:pPr>
            <w:r w:rsidRPr="00345DEB">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w:t>
      </w:r>
      <w:r w:rsidR="00323958">
        <w:rPr>
          <w:rFonts w:ascii="Times New Roman" w:hAnsi="Times New Roman" w:cs="Times New Roman"/>
          <w:i/>
          <w:sz w:val="28"/>
          <w:szCs w:val="28"/>
        </w:rPr>
        <w:t>экзамен</w:t>
      </w:r>
      <w:bookmarkStart w:id="1" w:name="_GoBack"/>
      <w:bookmarkEnd w:id="1"/>
      <w:r w:rsidR="00FD535E" w:rsidRPr="00FD535E">
        <w:rPr>
          <w:rFonts w:ascii="Times New Roman" w:hAnsi="Times New Roman" w:cs="Times New Roman"/>
          <w:i/>
          <w:sz w:val="28"/>
          <w:szCs w:val="28"/>
        </w:rPr>
        <w:t>)</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9A" w:rsidRDefault="00B85D9A" w:rsidP="00B65A90">
      <w:pPr>
        <w:spacing w:after="0" w:line="240" w:lineRule="auto"/>
      </w:pPr>
      <w:r>
        <w:separator/>
      </w:r>
    </w:p>
  </w:endnote>
  <w:endnote w:type="continuationSeparator" w:id="0">
    <w:p w:rsidR="00B85D9A" w:rsidRDefault="00B85D9A"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323958">
          <w:rPr>
            <w:noProof/>
          </w:rPr>
          <w:t>18</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9A" w:rsidRDefault="00B85D9A" w:rsidP="00B65A90">
      <w:pPr>
        <w:spacing w:after="0" w:line="240" w:lineRule="auto"/>
      </w:pPr>
      <w:r>
        <w:separator/>
      </w:r>
    </w:p>
  </w:footnote>
  <w:footnote w:type="continuationSeparator" w:id="0">
    <w:p w:rsidR="00B85D9A" w:rsidRDefault="00B85D9A"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E0658"/>
    <w:rsid w:val="00105810"/>
    <w:rsid w:val="0013298A"/>
    <w:rsid w:val="001551F4"/>
    <w:rsid w:val="001D25B5"/>
    <w:rsid w:val="002E6B7D"/>
    <w:rsid w:val="00323958"/>
    <w:rsid w:val="00395D2E"/>
    <w:rsid w:val="00405ABF"/>
    <w:rsid w:val="00612F4A"/>
    <w:rsid w:val="0062082E"/>
    <w:rsid w:val="00693F89"/>
    <w:rsid w:val="006B0571"/>
    <w:rsid w:val="006C2312"/>
    <w:rsid w:val="006D2CAA"/>
    <w:rsid w:val="006F7381"/>
    <w:rsid w:val="009114C8"/>
    <w:rsid w:val="00991E6D"/>
    <w:rsid w:val="009B2FE8"/>
    <w:rsid w:val="009C7554"/>
    <w:rsid w:val="00B277F4"/>
    <w:rsid w:val="00B3750C"/>
    <w:rsid w:val="00B62D15"/>
    <w:rsid w:val="00B65A90"/>
    <w:rsid w:val="00B85D9A"/>
    <w:rsid w:val="00BA22D9"/>
    <w:rsid w:val="00BB2F60"/>
    <w:rsid w:val="00C14C8B"/>
    <w:rsid w:val="00C3033B"/>
    <w:rsid w:val="00CC151F"/>
    <w:rsid w:val="00D20270"/>
    <w:rsid w:val="00D220E1"/>
    <w:rsid w:val="00D70D1A"/>
    <w:rsid w:val="00DC5E24"/>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9D7-9793-4311-AB32-CA376B58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6219</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3</cp:revision>
  <dcterms:created xsi:type="dcterms:W3CDTF">2019-11-10T10:39:00Z</dcterms:created>
  <dcterms:modified xsi:type="dcterms:W3CDTF">2019-11-15T06:47:00Z</dcterms:modified>
</cp:coreProperties>
</file>