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Кафедра </w:t>
      </w:r>
      <w:r w:rsidR="008E6FA6">
        <w:rPr>
          <w:rFonts w:ascii="Times New Roman" w:eastAsia="Calibri" w:hAnsi="Times New Roman" w:cs="Times New Roman"/>
          <w:sz w:val="24"/>
          <w:szCs w:val="24"/>
        </w:rPr>
        <w:t>юриспруденции</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«Б.1.В.ОД.1 Избирательное право и избирательный процесс»</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537D0A"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482C55" w:rsidRPr="00D86554">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8E6FA6"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8E6FA6">
        <w:rPr>
          <w:rFonts w:ascii="Times New Roman" w:eastAsia="Calibri" w:hAnsi="Times New Roman" w:cs="Times New Roman"/>
          <w:sz w:val="24"/>
          <w:szCs w:val="24"/>
          <w:u w:val="single"/>
        </w:rPr>
        <w:t>юриспруденции</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протокол </w:t>
      </w:r>
      <w:r w:rsidRPr="00D86554">
        <w:rPr>
          <w:rFonts w:ascii="Times New Roman" w:eastAsia="Calibri" w:hAnsi="Times New Roman" w:cs="Times New Roman"/>
          <w:sz w:val="24"/>
          <w:szCs w:val="24"/>
          <w:u w:val="single"/>
        </w:rPr>
        <w:t xml:space="preserve">№ </w:t>
      </w:r>
      <w:r w:rsidR="008E6FA6" w:rsidRPr="008E6FA6">
        <w:rPr>
          <w:rFonts w:ascii="Times New Roman" w:eastAsia="Calibri" w:hAnsi="Times New Roman" w:cs="Times New Roman"/>
          <w:sz w:val="24"/>
          <w:szCs w:val="24"/>
          <w:u w:val="single"/>
        </w:rPr>
        <w:t xml:space="preserve">7 от 15.02.2018 </w:t>
      </w:r>
      <w:r w:rsidRPr="00D86554">
        <w:rPr>
          <w:rFonts w:ascii="Times New Roman" w:eastAsia="Calibri" w:hAnsi="Times New Roman" w:cs="Times New Roman"/>
          <w:sz w:val="24"/>
          <w:szCs w:val="24"/>
          <w:u w:val="single"/>
        </w:rPr>
        <w:t>г.</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sz w:val="24"/>
          <w:szCs w:val="24"/>
        </w:rPr>
        <w:t>Первый заместитель директора по УР</w:t>
      </w:r>
      <w:r w:rsidRPr="00D86554">
        <w:rPr>
          <w:rFonts w:ascii="Times New Roman" w:eastAsia="Calibri" w:hAnsi="Times New Roman" w:cs="Times New Roman"/>
          <w:sz w:val="24"/>
          <w:szCs w:val="24"/>
          <w:u w:val="single"/>
        </w:rPr>
        <w:t xml:space="preserve">                                     Фролова Е.В.</w:t>
      </w:r>
      <w:r w:rsidRPr="00D86554">
        <w:rPr>
          <w:rFonts w:ascii="Times New Roman" w:eastAsia="Calibri" w:hAnsi="Times New Roman" w:cs="Times New Roman"/>
          <w:sz w:val="24"/>
          <w:szCs w:val="24"/>
        </w:rPr>
        <w:t>_______________</w:t>
      </w:r>
      <w:r w:rsidRPr="00D86554">
        <w:rPr>
          <w:rFonts w:ascii="Times New Roman" w:eastAsia="Calibri" w:hAnsi="Times New Roman" w:cs="Times New Roman"/>
          <w:i/>
          <w:sz w:val="24"/>
          <w:szCs w:val="24"/>
          <w:vertAlign w:val="superscript"/>
        </w:rPr>
        <w:t xml:space="preserve">     </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подпись                        расшифровка подписи</w:t>
      </w: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Default="00482C55" w:rsidP="00482C55">
      <w:pPr>
        <w:spacing w:after="200" w:line="276" w:lineRule="auto"/>
        <w:rPr>
          <w:rFonts w:ascii="Times New Roman" w:eastAsia="Calibri" w:hAnsi="Times New Roman" w:cs="Times New Roman"/>
          <w:b/>
          <w:color w:val="FF0000"/>
          <w:sz w:val="24"/>
          <w:szCs w:val="24"/>
        </w:rPr>
      </w:pPr>
    </w:p>
    <w:p w:rsidR="008E6FA6" w:rsidRPr="00D86554" w:rsidRDefault="008E6FA6"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Pr="00D86554"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7"/>
        <w:gridCol w:w="4875"/>
        <w:gridCol w:w="1985"/>
      </w:tblGrid>
      <w:tr w:rsidR="00482C55" w:rsidRPr="00D86554" w:rsidTr="00482C55">
        <w:trPr>
          <w:tblHeader/>
        </w:trPr>
        <w:tc>
          <w:tcPr>
            <w:tcW w:w="2547"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Формируемые компетенции</w:t>
            </w:r>
          </w:p>
        </w:tc>
        <w:tc>
          <w:tcPr>
            <w:tcW w:w="4875"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985" w:type="dxa"/>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82C55" w:rsidRPr="00D86554" w:rsidTr="00482C55">
        <w:tc>
          <w:tcPr>
            <w:tcW w:w="2547" w:type="dxa"/>
            <w:vMerge w:val="restart"/>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ПК-4 способность принимать решения и совершать юридические действия в точном соответствии с законом</w:t>
            </w: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Знать: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общие категории избирательного права и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основы избирательного законодательства;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избирательных систем, их применение в Российской Федерации;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систему избирательных комиссий, порядок их формирования, полномочия;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правового статуса субъектов избирательных правоотношений (членов избирательных комиссий, избирателей, кандидатов, политических партий, доверенных лиц, уполномоченных представителей, наблюдателей);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и содержание основных и дополнительных (факультативных) стадий избирательного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сущность информационного обеспечения и финансирования выборов;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порядок рассмотрения избирательных споров;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порядок привлечения к юридической ответственности за нарушения избирательного законодательства;</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482C55"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482C55" w:rsidRPr="00D86554" w:rsidTr="00482C55">
        <w:tc>
          <w:tcPr>
            <w:tcW w:w="2547" w:type="dxa"/>
            <w:vMerge/>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482C55" w:rsidRPr="00D86554" w:rsidRDefault="00482C55" w:rsidP="00313C2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 xml:space="preserve">Уметь: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совершать юридические действия, связанные с реализацией правовых норм, регулирующих организацию и проведение выборов федерального, регионального и местного уровней публичной власти, статус избирательных комиссий, их взаимоотношения с другими государственными и муниципальными органами власти;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составлять юридические документы по вопросам, связанных с организацией и </w:t>
            </w:r>
            <w:r w:rsidRPr="00D86554">
              <w:rPr>
                <w:rFonts w:ascii="Times New Roman" w:eastAsia="Calibri" w:hAnsi="Times New Roman" w:cs="Times New Roman"/>
                <w:sz w:val="24"/>
                <w:szCs w:val="24"/>
              </w:rPr>
              <w:lastRenderedPageBreak/>
              <w:t>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Pr="00382A75"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p w:rsidR="00482C55" w:rsidRPr="00D86554" w:rsidRDefault="00482C55" w:rsidP="00313C2F">
            <w:pPr>
              <w:suppressAutoHyphens/>
              <w:spacing w:after="0" w:line="240" w:lineRule="auto"/>
              <w:rPr>
                <w:rFonts w:ascii="Times New Roman" w:eastAsia="Calibri" w:hAnsi="Times New Roman" w:cs="Times New Roman"/>
                <w:sz w:val="24"/>
                <w:szCs w:val="24"/>
              </w:rPr>
            </w:pPr>
          </w:p>
        </w:tc>
      </w:tr>
      <w:tr w:rsidR="00482C55" w:rsidRPr="00D86554" w:rsidTr="00482C55">
        <w:tc>
          <w:tcPr>
            <w:tcW w:w="2547" w:type="dxa"/>
            <w:vMerge/>
            <w:shd w:val="clear" w:color="auto" w:fill="auto"/>
          </w:tcPr>
          <w:p w:rsidR="00482C55" w:rsidRPr="00D86554" w:rsidRDefault="00482C55" w:rsidP="00313C2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составления юридических документов по вопросам, связанных с организацией и 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482C55"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482C55"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r w:rsidR="00B065CF" w:rsidRPr="00D86554" w:rsidTr="00482C55">
        <w:tc>
          <w:tcPr>
            <w:tcW w:w="2547" w:type="dxa"/>
            <w:vMerge w:val="restart"/>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ПК-6 способность юридически правильно квалифицировать факты и обстоятельства</w:t>
            </w: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Знать: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принципы избирательного права;</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понятие и структуру избирательных правоотношений;</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юридических фактов, порождающих возникновение, изменение и прекращение избирательных правоотношений; </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065CF"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Уметь: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выбирать и анализировать нормы избирательного права в целях юридической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Pr="00B065CF"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юридически правильной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065CF"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bl>
    <w:p w:rsidR="003E0AFF" w:rsidRPr="00D86554" w:rsidRDefault="003E0AFF"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Раздел 2 </w:t>
      </w:r>
      <w:r w:rsidR="007F4BB0" w:rsidRPr="00D86554">
        <w:rPr>
          <w:rFonts w:ascii="Times New Roman" w:eastAsia="Times New Roman" w:hAnsi="Times New Roman" w:cs="Times New Roman"/>
          <w:b/>
          <w:sz w:val="24"/>
          <w:szCs w:val="24"/>
        </w:rPr>
        <w:t>Оценочные средства</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313C2F" w:rsidRDefault="00B065CF" w:rsidP="004E496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D54CE9" w:rsidRDefault="00D54CE9" w:rsidP="004E496D">
      <w:pPr>
        <w:spacing w:after="0" w:line="240" w:lineRule="auto"/>
        <w:ind w:firstLine="709"/>
        <w:jc w:val="both"/>
        <w:rPr>
          <w:rFonts w:ascii="Times New Roman" w:eastAsia="Times New Roman" w:hAnsi="Times New Roman" w:cs="Times New Roman"/>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1 Общие положения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  За гражданином сохраняется активное избирательное право в случаях:</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признания судом недееспособным;</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содержания в местах лишения свободы по приговору суда;</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нахождения в следственном изоляторе в качестве подозреваемого.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  Высшим непосредственным выражением власти народа являются: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и свободные выборы;</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и собрания;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свободные выборы, митинги и собрания.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непосредственно и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участвуют.</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1.4.</w:t>
      </w:r>
      <w:r w:rsidRPr="00484661">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81;</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97;</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96;</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w:t>
      </w:r>
      <w:r w:rsidRPr="00484661">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Конституция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Президента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депутатов ГД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формировании Совета Федерации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1.6.</w:t>
      </w:r>
      <w:r w:rsidRPr="00484661">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Указы Президента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территориальных избирательных комиссий;</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Правительства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ЦИК РФ и избирательных комиссий субъектов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акты высших должностных лиц органов исполнительной власти субъектов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w:t>
      </w:r>
      <w:r w:rsidRPr="00484661">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Конституционным Судом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Верховным Судом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w:t>
      </w:r>
      <w:r w:rsidRPr="00484661">
        <w:rPr>
          <w:rFonts w:ascii="Times New Roman" w:eastAsia="Calibri" w:hAnsi="Times New Roman" w:cs="Times New Roman"/>
          <w:sz w:val="24"/>
          <w:szCs w:val="24"/>
        </w:rPr>
        <w:tab/>
        <w:t>Принципами организации выборов являются (укажите неверный ответ):</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проведение выборов избирательными комиссиями;</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принцип прямых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территориальный принцип;</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гласность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1.10.</w:t>
      </w:r>
      <w:r w:rsidRPr="00484661">
        <w:rPr>
          <w:rFonts w:ascii="Times New Roman" w:eastAsia="Calibri" w:hAnsi="Times New Roman" w:cs="Times New Roman"/>
          <w:sz w:val="24"/>
          <w:szCs w:val="24"/>
        </w:rPr>
        <w:tab/>
        <w:t>Избиратель – это: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физическое лицо, проживающее на территории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лицо, имеющее иностранное гражданство;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 обладающей активным избирательным правом.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1.11.</w:t>
      </w:r>
      <w:r w:rsidRPr="00484661">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быть избранным;</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 и быть избранным, участвовать в референдуме;</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наблюдать за ходом голосования;</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участвовать в работе избирательных комиссий.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1.12.</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объективное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пассивное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правонарушения;</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деликты.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1.13.</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узком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избирательный процесс;</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широком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субъективное избирательное право.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1.14.</w:t>
      </w:r>
      <w:r w:rsidRPr="00484661">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всеобщее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равное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прямое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тайное голосование.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1.15.</w:t>
      </w:r>
      <w:r w:rsidRPr="00484661">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процессуальные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материальные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организационные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правовые гарантии.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1.16.</w:t>
      </w:r>
      <w:r w:rsidRPr="00484661">
        <w:rPr>
          <w:rFonts w:ascii="Times New Roman" w:eastAsia="Calibri" w:hAnsi="Times New Roman" w:cs="Times New Roman"/>
          <w:sz w:val="24"/>
          <w:szCs w:val="24"/>
        </w:rPr>
        <w:tab/>
        <w:t>Избирательного права (активного и пассивного) в РФ лишены:</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находящиеся в местах лишения свободы по приговору суда;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признанные судом недееспособными;</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иностранные граждане;</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без гражданства;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с двойным гражданством.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оргтехники, обслуживающей выборы любого уровня и референдумы;</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1.18. Правоотношения, возникающие при использовании ГАС «Выборы», регулируются нормами:</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законов, применяемых при назначении соответствующих выборов;</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1.19.  ГАС «Выборы» оснащены:</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общего программного обеспечения на защищенном варианте Windows Messenger;</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СПО, полученным по защищенным каналам из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использования технических средств подсчета голосов избирателей;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комплексной автоматизации функций избирательных комиссий;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данная подсистема не имеет отношения к ГАС «Выборы» и  является научной разработкой ФЦИ при ЦИК России в соответствии с Концепцией развития ГАС «Выборы 2008-2012 годы.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списков избирателей при голосовании;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федеральными информационными ресурсами;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запрашивающие персональные данные о себе;</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1.25. Основными мерами защиты информации ГАС «Выборы» являются:</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защита информации при её передаче по сетям связи.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1.26 Регистрацию избирателей осуществляют:</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МО;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субъекта РФ;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командиры воинских частей;</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1.27</w:t>
      </w:r>
      <w:r w:rsidRPr="00484661">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возмещение транспортных расходов;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1.28</w:t>
      </w:r>
      <w:r w:rsidRPr="00484661">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осуществлять агитационную деятельность;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выполнять полномочия наблюдателя;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 xml:space="preserve">представлять финансовые интересы кандидата в отделениях Сбербанка Российской Федерации;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вести прием граждан для решения их проблем;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1.29</w:t>
      </w:r>
      <w:r w:rsidRPr="00484661">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моложе 35 лет;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имеющий высшее образование;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постоянно проживающий в России не менее 10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1.30 Состав Государственной Думы формируется по:</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смешанной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1.31 Ценз оседлости устанавливается для кандидатов:</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депутаты Государственной Думы;</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пост Президента;</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должность высшего должностного лица субъекта РФ;</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России не существует.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гражданином Российской Федерации бесплатно;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любым совершеннолетним лицом;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1.33 Выборы Президента Российской Федерации НЕ признаются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состоявшимися, если:</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решение принял суд; </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нарушены положения избирательного законодательства.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1.34 Депутатом Государственной Думы может быть избран:</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30-летнего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21-летнего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18-летнего возраста, обладающий правом избирать и быть избранным в федеральные органы госвласти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признанные судом недееспособными;</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иностранные граждане;</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без гражданства;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с двойным гражданством.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по жребию;</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алфавитным порядком;</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проведения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7 дней после проведения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1.38 Наблюдатель вправе:</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участвовать в принятии решений избирательной комиссией;</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10%; </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1.40 Основными целями политической партии являются: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формирование общественного мнения;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образовательных учреждений;</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поддержка малого предпринимательства;</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полувоенных формирований.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признанные судом недееспособными;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содержащиеся в местах лишения свободы по приговору суда;</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старше 80 лет;</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имеющие двойное гражданство.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500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объединения;</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негосударственные некоммерческие организации;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фонды;</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молодежные неполитические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500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 млн.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освобождение от работы по заявлению кандидата;</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возмещение транспортных расходов;</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собственных средств кандидата;</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пожертвований иностранных граждан;</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муниципальных образований;</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любых юридических лиц.</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проживающий на территории МО не менее 5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18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21 года;</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имеющий опыт участия в избирательных кампаниях.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относительного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квалифицированного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абсолютного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пропорциональная система.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1.49 Регистрация избирателей осуществляется по состоянию:</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сентября и 1 февраля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января и 1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января и 25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сентября и 25 февраля каждого года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организацию, проводившую опрос и время его проведения;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число опрошенных  и статистическую оценку возможной погрешности;</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метод сбора информации и регион, где проводился опрос;</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цели проведения опроса общественного мнения;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лицо, заказавшее опрос и оплатившее указанную публикацию.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1.52 При выборах Президента РФ членами избирательных комиссий с правом совещательного голоса не могут быть назначены: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замещающие командные должности в воинских частях;</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1.53 Наблюдателями на выборах Президента РФ могут быть:</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непосредственном подчинении должностных лиц;</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1.54 Наблюдатель на избирательном участке вправе:</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предпринимать действия, нарушающие тайну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и Государственной Думой;</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Центральной избирательной комиссией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руководителями предприятий, учреждений, организаций.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 лет - на выборах в органы муниципального самоуправления;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 лет - на выборах главы муниципального образования;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бесплатно;</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любым совершеннолетним лицом;</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только гражданином Российской Федерации, проживающим в данной местности;</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на муниципальных выборах;</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высшим должностным лицом субъекта РФ;</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местной администрацией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1.60 Наблюдатель на избирательном участке не вправе:</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обращаться к председателю УИК с предложениями;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доверенные лица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уполномоченные представители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сам кандидат;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81;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32;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97;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96;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тайное голосование.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фракция;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политическая  партия;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избирательный блок.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1.66 На какой срок избирается Президент Российской Федерации:</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 года;</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 лет;</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6 лет; </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мажоритарной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пропорциональной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смешанной избирательной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21 года;</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 и не старше 75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1.69 Какое должностное лицо не избирается на выборах:</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Российской Федерации;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Губернатор Оренбургской области;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Мэр города Оренбурга;</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225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300 депутатов.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1.72</w:t>
      </w:r>
      <w:r w:rsidRPr="00484661">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главой муниципального образования;</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10%.</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жесткие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гибкие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панашированные списки.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субъекта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территориальная избирательная комиссия.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1.81 Членами избирательных комиссий с правом решающего голоса могут быть:</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Российской Федерации, не достигшие возраста 18 лет;</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государственные служащие;</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выборные должностные лица.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подведения результатов выборов;</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участковые избирательные комиссии действуют 4 года.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командиром воинской части;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руководителем организации, в которой избиратели временно пребывают;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капитаном судна, начальником полярной станции;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отделом загса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1.84 Запрещается вносить изменения в списки избирателей, участников референдума:</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начала досрочного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 день до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окончания голосования начала подсчета голосов;</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день голосования.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7%;</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жесткие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гибкие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панашированные списки.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1.87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высшим должностным лицом субъекта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законодательным органом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Иностранные граждане на территории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быть избранными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Регистрацию избирателей осуществляют:</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МО;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субъекта РФ;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командиры воинских частей;</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1.90 Центральная избирательная комиссия состоит из:</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неопределенное количество.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1.91 Выборы Президента РФ назначает</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1.92 В системе избирательных комиссий не является постоянно действующим органом:</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субъекта РФ;</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окружная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России;</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участковая избирательная комиссия.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устанавливается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органы МСУ;</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организации, осуществляющие выпуск СМИ;</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физические лица;</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юридические лица.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1.95 Активное право - это:</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избирать;</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быть избранным;</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выдвигать свою кандидатуру.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 РФ предыдущего состава;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исполнительного органа субъекта;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политических партий;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Президента РФ;</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ИКМО.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1.98 Центральная избирательная комиссия относится к:</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исполнительной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судебной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органам с особым статусом;</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законодательной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временно действующий орган.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1.99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обязана рассмотреть это заявление и принять необходимые меры в течение 12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1.100</w:t>
      </w:r>
      <w:r w:rsidRPr="00484661">
        <w:rPr>
          <w:rFonts w:ascii="Times New Roman" w:eastAsia="Times New Roman" w:hAnsi="Times New Roman" w:cs="Times New Roman"/>
          <w:sz w:val="24"/>
          <w:szCs w:val="24"/>
        </w:rPr>
        <w:t xml:space="preserve"> </w:t>
      </w:r>
      <w:r w:rsidRPr="00484661">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2 Избирательный процесс</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улицах;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молодежных клубах;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территориальной избирательной комиссией;</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 в соответствии с федеральными законами;</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образования;</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согласования с председателем избирательной комиссии;</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листа согласования всеми членами избирательной комиссии с правом решающего голоса и заверения его  в установленном законом порядке;</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любой день недели;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на воскресенье;</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субботу или воскресенье.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2.6.</w:t>
      </w:r>
      <w:r w:rsidRPr="00484661">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самовыдвижение;</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инициативная группа избирателей;</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партии на своих съездах (конференциях);</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избирательные блоки;</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трудовые коллективы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2.7.</w:t>
      </w:r>
      <w:r w:rsidRPr="00484661">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федерального бюджета;</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избирательных фондов кандидатов;</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физических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юридических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юридических лиц с участием иностранного капитала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2.8.</w:t>
      </w:r>
      <w:r w:rsidRPr="00484661">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3000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2.9.</w:t>
      </w:r>
      <w:r w:rsidRPr="00484661">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заявление о согласии баллотироваться с указанием биографических данных;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родителях и иных родственниках;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письменное уведомление о выдвижении на других выборах</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2.10.</w:t>
      </w:r>
      <w:r w:rsidRPr="00484661">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 тыс.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500 тыс. подписей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2.11.</w:t>
      </w:r>
      <w:r w:rsidRPr="00484661">
        <w:rPr>
          <w:rFonts w:ascii="Times New Roman" w:eastAsia="Calibri" w:hAnsi="Times New Roman" w:cs="Times New Roman"/>
          <w:sz w:val="24"/>
          <w:szCs w:val="24"/>
        </w:rPr>
        <w:tab/>
        <w:t>Запрещается участвовать в сборе подписей (укажите неверный ответ):</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руководителям общественных объединений;</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местного самоуправления;</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управления организаций всех форм собственности;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2.12.</w:t>
      </w:r>
      <w:r w:rsidRPr="00484661">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рабочих местах;</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процессе и местах выдачи зарплаты;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выплаты пенсий, пособий, стипендий;</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2.13.</w:t>
      </w:r>
      <w:r w:rsidRPr="00484661">
        <w:rPr>
          <w:rFonts w:ascii="Times New Roman" w:eastAsia="Calibri" w:hAnsi="Times New Roman" w:cs="Times New Roman"/>
          <w:sz w:val="24"/>
          <w:szCs w:val="24"/>
        </w:rPr>
        <w:tab/>
        <w:t>Предвыборная агитации может проводиться (укажите неверный ответ):</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на каналах организаций телерадиовещания и в периодических печатных изданиях;</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2.14.</w:t>
      </w:r>
      <w:r w:rsidRPr="00484661">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воинским частям, военным учреждениям и организациям, военнослужащим;</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религиозным и благотворительным организациям, лицам моложе 18 лет;</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2.15.</w:t>
      </w:r>
      <w:r w:rsidRPr="00484661">
        <w:rPr>
          <w:rFonts w:ascii="Times New Roman" w:eastAsia="Calibri" w:hAnsi="Times New Roman" w:cs="Times New Roman"/>
          <w:sz w:val="24"/>
          <w:szCs w:val="24"/>
        </w:rPr>
        <w:tab/>
        <w:t>На референдум РФ запрещается выносить вопросы:</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 доверии Президенту;</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 одобрении социально-экономического курса;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продления срока полномочия Президента;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пересмотр Конституции.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2.16.</w:t>
      </w:r>
      <w:r w:rsidRPr="00484661">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политическими партиями;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блоками;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международными общественными объединениями;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порядке самовыдвижения;</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варианты не верны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2.17.</w:t>
      </w:r>
      <w:r w:rsidRPr="00484661">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2.18.</w:t>
      </w:r>
      <w:r w:rsidRPr="00484661">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благотворительным и религиозным организациям: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анонимным жертвователям;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без гражданства;</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гражданам РФ, не достигшим возраста 18 лет на день голосования;</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всем перечисленным.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2.19.</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2.20.</w:t>
      </w:r>
      <w:r w:rsidRPr="00484661">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 жребию;</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алфавитным порядком;</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2.21.</w:t>
      </w:r>
      <w:r w:rsidRPr="00484661">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тридцатый день после дня выборов;</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2.22.</w:t>
      </w:r>
      <w:r w:rsidRPr="00484661">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остается вакантным до следующих Думских выборов;</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2.23.</w:t>
      </w:r>
      <w:r w:rsidRPr="00484661">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вне помещения участковой избирательной комиссии;</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2.24.</w:t>
      </w:r>
      <w:r w:rsidRPr="00484661">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47;</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2.25.</w:t>
      </w:r>
      <w:r w:rsidRPr="00484661">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назначения выборов;</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выдвижения кандидата;</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регистрации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2.26.</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2.27.</w:t>
      </w:r>
      <w:r w:rsidRPr="00484661">
        <w:rPr>
          <w:rFonts w:ascii="Times New Roman" w:eastAsia="Calibri" w:hAnsi="Times New Roman" w:cs="Times New Roman"/>
          <w:sz w:val="24"/>
          <w:szCs w:val="24"/>
        </w:rPr>
        <w:tab/>
        <w:t>Избирательная кампания – это:</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2.28.</w:t>
      </w:r>
      <w:r w:rsidRPr="00484661">
        <w:rPr>
          <w:rFonts w:ascii="Times New Roman" w:eastAsia="Calibri" w:hAnsi="Times New Roman" w:cs="Times New Roman"/>
          <w:sz w:val="24"/>
          <w:szCs w:val="24"/>
        </w:rPr>
        <w:tab/>
        <w:t>Референдум РФ назначается:</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Государственной Думой;</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Советом Федерации;</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2.29.</w:t>
      </w:r>
      <w:r w:rsidRPr="00484661">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общественные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благотворительные организации;</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2.30.</w:t>
      </w:r>
      <w:r w:rsidRPr="00484661">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подарки избирателям, участникам референдума;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демонстрации, шествия.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2.31.</w:t>
      </w:r>
      <w:r w:rsidRPr="00484661">
        <w:rPr>
          <w:rFonts w:ascii="Times New Roman" w:eastAsia="Calibri" w:hAnsi="Times New Roman" w:cs="Times New Roman"/>
          <w:sz w:val="24"/>
          <w:szCs w:val="24"/>
        </w:rPr>
        <w:tab/>
        <w:t>Недостоверная подпись в списке подписей в поддержку кандидата – это:</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порядка сборов подписей избирателей;</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закона;</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от имени одного лица другим лицом;</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2.32.</w:t>
      </w:r>
      <w:r w:rsidRPr="00484661">
        <w:rPr>
          <w:rFonts w:ascii="Times New Roman" w:eastAsia="Calibri" w:hAnsi="Times New Roman" w:cs="Times New Roman"/>
          <w:sz w:val="24"/>
          <w:szCs w:val="24"/>
        </w:rPr>
        <w:tab/>
        <w:t>Выборы депутатов Государственной Думы назначает:</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2.33.</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Федеральное Собрание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Конституционный Суд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Верховный Суд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2.34.</w:t>
      </w:r>
      <w:r w:rsidRPr="00484661">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императивно;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диспозитивно;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2.35.</w:t>
      </w:r>
      <w:r w:rsidRPr="00484661">
        <w:rPr>
          <w:rFonts w:ascii="Times New Roman" w:eastAsia="Calibri" w:hAnsi="Times New Roman" w:cs="Times New Roman"/>
          <w:sz w:val="24"/>
          <w:szCs w:val="24"/>
        </w:rPr>
        <w:tab/>
        <w:t>Днем голосования на выборах в Государственную Думу является: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марта;</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октября;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воскресенье декабря;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военный билет;</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пенсионное удостоверение;</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 моряка.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2.38. Нумерация избирательных бюллетеней:</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всей Российской Федерации;</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избирательного округа;</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РФ и общественные объединения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нет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да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день голосования запрещается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 с согласия самого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2.46 Допускается ли нумерация бюллетеней?</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да конечно, ведь это документ строгой отчетности;</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допускается только на федеральных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2.47  Решение, принятое на референдуме:</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утверждении 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плату, сумму которой определяют ЦИК России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безвозмездно</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основе гражданско правового договора аренды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28 дней до дня голосования;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30 дней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сутки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трое суток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10 часов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 НЕ запрещается участвовать в сборе подписей: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органами государственной власти;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 общественных объединений;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местного самоуправления;</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управления организаций всех форм собственности;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 Предвыборная агитации НЕ может проводиться:</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 На референдум РФ запрещается выносить вопросы:</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 доверии Президенту;</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 одобрении социально-экономического курса;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продления срока полномочия Президента;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пересмотр Конституции.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благотворительным и религиозным организациям: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без гражданства;</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всем перечисленным.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назначения выборов;</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кандидата;</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3.6. Выборы Президента РФ назначает (укажите верный ответ):</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Государственная Дума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47;</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федерального бюджета;</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субъекта РФ;</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МСУ;</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3.10. В период проведения предвыборной агитации запрещается:</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тридцатый день после дня выборов;</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паспортной службой;</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избирательными комиссиями;</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3.14. Избирательная кампания – это:</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3.15. Референдум РФ назначается:</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Собранием;</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благотворительные организации;</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органы местного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конституционному собранию;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политической партии, насчитывающей не менее 14 млн членов;</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Президенту Российской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3.18. Источники формирования избирательных фондов: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граждан РФ;</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иностранных граждан;</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любых юридических лиц;</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собственные средства кандидатов;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3.19. Недопустимо использовать в агитационной деятельности при проведении выборов и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подарки избирателям, участникам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митинги, демонстрации, шествия.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закона;</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от имени одного лица другим лицом;</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3.21. Выборы депутатов Государственной Думы назначает:</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марта;</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октября;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первое воскресенье декабря;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законопроектам;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действующим законам;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введению новых налогов;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введению чрезвычайного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3.25. Референдум Российской Федерации НЕ может проводиться:</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условиях военного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одного года после отмены военного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рабочих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процессе и местах выдачи зарплаты;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местах выплаты пенсий, пособий, стипендий;</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месту учебы;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избирательных комиссий.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политических партий;</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соответствующих бюджетных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зарегистрированных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3.29. Запрещается вносить пожертвования;</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юридическим лицам РФ;</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судом;</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вышестоящей избирательной комиссией;</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административная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уголовная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конституционно-правовая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гражданско-правовая ответственность.</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отказа регистрации кандидата (списка кандидатов);</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неисполнений решения суда или вышестоящей комиссии;</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порядка составления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материальной ответственности;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несут  ответственности, поскольку она возлагается на сотрудников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организующую выборы;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непосредственно вышестоящую комиссию;</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суд.</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3.35 Решение или действие (бездействие) избирательной комиссии поселения, нарушающие избирательные права граждан,  могут быть обжалованы:</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муниципального района;</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Центральную избирательную комиссию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вышестоящую избирательную комиссию;</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является обязательным.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3.37 Основанием аннулирования регистрации кандидата является: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установления факта подкупа избирателей кандидатом;</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утрата кандидатом пассивного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3.38 Регистрация кандидата может быть отменена:</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избирательной комиссией, организующей выборы;</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судом;</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дисциплинарная.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3.40 При установлении  нарушения порядка формирования избирательных комиссий  либо нарушения правил составления списков избирателей суд вправе:</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отменить решение избирательной комиссии о результатах выборов;</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отказать в этом;</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предусмотрено;</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3.42 За нарушение тайны голосования предусмотрена ответственность:</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гражданско-правовая.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 избирательными комиссиями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избирательными комиссиями и прокурорами  </w:t>
      </w:r>
    </w:p>
    <w:p w:rsidR="00484661" w:rsidRPr="00484661" w:rsidRDefault="00484661" w:rsidP="00484661">
      <w:pPr>
        <w:spacing w:after="0" w:line="240" w:lineRule="auto"/>
        <w:ind w:firstLine="709"/>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3.44 Регистрация списка кандидатов может быть отменена: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Верховным судом РФ по заявлению ЦИК России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судом или избирательной комиссией, зарегистрировавшей список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судом </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3.45 Заявление об отмене регистрации кандидата должно быть подано: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 xml:space="preserve">не позднее чем за 5 дней до дня голосования, а решение суда должно быть принято в течение 3 дней с момента подачи заявления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3.46 Избирательные споры разрешаются: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избирательными комиссиями и судами общей юрисдикции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 судебном порядке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3.47 Главными распорядителями средств на проведение выборов являются: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Российской Федерации,</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избирательная комиссия субъекта Российской Федерации, </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муниципального образования;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перечисленные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правилам кредитной организации;</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решению ЦБ РФ;</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взимается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484661">
        <w:rPr>
          <w:rFonts w:ascii="Times New Roman" w:eastAsia="Times New Roman" w:hAnsi="Times New Roman" w:cs="Times New Roman"/>
          <w:sz w:val="24"/>
          <w:szCs w:val="24"/>
        </w:rPr>
        <w:t xml:space="preserve"> осуществляются </w:t>
      </w:r>
      <w:r w:rsidRPr="00484661">
        <w:rPr>
          <w:rFonts w:ascii="Times New Roman" w:eastAsia="Calibri" w:hAnsi="Times New Roman" w:cs="Times New Roman"/>
          <w:sz w:val="24"/>
          <w:szCs w:val="24"/>
        </w:rPr>
        <w:t>на основании:</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3.50 Кандидаты обязаны создавать собственные избирательные фонды в период:</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момента выдвижения кандидата</w:t>
      </w:r>
    </w:p>
    <w:p w:rsidR="00D54CE9" w:rsidRDefault="00D54CE9" w:rsidP="00484661">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lastRenderedPageBreak/>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Pr="00D86554"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484661">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3.1 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3.2 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w:t>
      </w:r>
      <w:r w:rsidRPr="00D86554">
        <w:rPr>
          <w:rFonts w:ascii="Times New Roman" w:eastAsia="Times New Roman" w:hAnsi="Times New Roman" w:cs="Times New Roman"/>
          <w:sz w:val="24"/>
          <w:szCs w:val="24"/>
        </w:rPr>
        <w:lastRenderedPageBreak/>
        <w:t xml:space="preserve">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 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w:t>
      </w:r>
      <w:r w:rsidR="0090126E" w:rsidRPr="00D86554">
        <w:rPr>
          <w:rFonts w:ascii="Times New Roman" w:eastAsia="Times New Roman" w:hAnsi="Times New Roman" w:cs="Times New Roman"/>
          <w:sz w:val="24"/>
          <w:szCs w:val="24"/>
        </w:rPr>
        <w:lastRenderedPageBreak/>
        <w:t>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90126E" w:rsidRPr="00D86554" w:rsidRDefault="0090126E" w:rsidP="009E6057">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г</w:t>
      </w:r>
      <w:r w:rsidR="00C937BE" w:rsidRPr="00D86554">
        <w:rPr>
          <w:rFonts w:ascii="Times New Roman" w:eastAsia="Times New Roman" w:hAnsi="Times New Roman" w:cs="Times New Roman"/>
          <w:sz w:val="24"/>
          <w:szCs w:val="24"/>
        </w:rPr>
        <w:t>) Кандидатом вместо общей площади квартиры, принадлежащей ему на праве собственности и составляющей 89,3 кв.м., указана жилая площадь 78 кв.м.</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.3 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lastRenderedPageBreak/>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r w:rsidR="0047204F" w:rsidRPr="00D86554">
        <w:rPr>
          <w:rFonts w:ascii="Times New Roman" w:hAnsi="Times New Roman" w:cs="Times New Roman"/>
          <w:sz w:val="24"/>
          <w:szCs w:val="24"/>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3D0453" w:rsidRPr="00D86554" w:rsidRDefault="003D0453"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47204F" w:rsidRPr="00D86554" w:rsidRDefault="0047204F"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lastRenderedPageBreak/>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.2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90126E" w:rsidRPr="00D86554" w:rsidRDefault="0005255C"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.3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может быть только одна отметка, а в этом бюллетене в одном квадрате галочка, а еще в одном точка;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весь бюллетень исписан ненормативной лексикой;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имеется отметка, но она сделана карандашом;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его нижняя часть, в которой есть еще один квадрат, оторвана.  </w:t>
      </w:r>
    </w:p>
    <w:p w:rsidR="0090126E" w:rsidRPr="00D86554" w:rsidRDefault="0090126E"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w:t>
      </w:r>
      <w:r w:rsidR="0090126E" w:rsidRPr="00D86554">
        <w:rPr>
          <w:rFonts w:ascii="Times New Roman" w:hAnsi="Times New Roman" w:cs="Times New Roman"/>
          <w:sz w:val="24"/>
          <w:szCs w:val="24"/>
        </w:rPr>
        <w:lastRenderedPageBreak/>
        <w:t xml:space="preserve">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lastRenderedPageBreak/>
        <w:t>8.</w:t>
      </w:r>
      <w:r w:rsidR="0090126E" w:rsidRPr="00D86554">
        <w:rPr>
          <w:rFonts w:ascii="Times New Roman" w:hAnsi="Times New Roman" w:cs="Times New Roman"/>
          <w:sz w:val="24"/>
          <w:szCs w:val="24"/>
        </w:rPr>
        <w:t>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199"/>
        <w:gridCol w:w="3082"/>
        <w:gridCol w:w="3063"/>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lastRenderedPageBreak/>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lastRenderedPageBreak/>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Высшее должностное лицо 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10"/>
        <w:gridCol w:w="3430"/>
        <w:gridCol w:w="3003"/>
      </w:tblGrid>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п.п.</w:t>
            </w:r>
          </w:p>
        </w:tc>
        <w:tc>
          <w:tcPr>
            <w:tcW w:w="2415"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784"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7F4BB0" w:rsidRPr="00D86554" w:rsidRDefault="007F4BB0" w:rsidP="007F3AEB">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Экзаменационные вопросы</w:t>
      </w:r>
      <w:r w:rsidR="001F39EA" w:rsidRPr="00D86554">
        <w:rPr>
          <w:rFonts w:ascii="Times New Roman" w:eastAsia="Times New Roman" w:hAnsi="Times New Roman" w:cs="Times New Roman"/>
          <w:sz w:val="24"/>
          <w:szCs w:val="24"/>
        </w:rPr>
        <w:t>:</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Выборы в России: понятие, правовое и политико-социальное содержание.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предмет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Характеристика методов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Система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виды избирательных правоотношений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Содержание избирательного правоотношения.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Источники избирательного права: понятие, виды.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Международные избирательные стандарты как источники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Избирательное законодательство в Российской Федерации: понятие и система.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организации и проведения выборов: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участия российских граждан в выборах: понятие, закрепление в законодательстве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классификация избирательных прав граждан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Гарантии избирательных прав граждан: понятие и значение.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дореволюционной России.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советский период.</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Развитие избирательного права и избирательного процесса в постсоветской России.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избирательных систем: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абсолютного большинства: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относительного большинства: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Пропорциональная избирательная система: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Смешанные и особые избирательные системы: понятие, особенности применения.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избирательного права и избирательного процесса: понятие, избирательная праводееспособность, нормативно-правовая база.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субъектов избирательного права: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избирателей: понятие, права, гарантии.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кандидатов: права, гарантии, ограничения.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доверенных лиц, уполномоченных представителей.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наблюдателей: понятие, требования, права, запреты.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система и организация деятельности избирательных комиссий: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ЦИК РФ: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окружных избирательных комиссий: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участковых избирательных комиссий: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Взаимодействие избирательных комиссий с органами государственной власти и местного самоуправления: понятие, формы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Ответственность избирательных комиссий: понятие, основания применения, законодательное закрепление, правовые последствия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Назначение выборов: понятие, значение, условия, субъекты, уполномоченные назначать выборы.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День голосования на выборах: значение, условия, законодательное закрепление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и сроки назначения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при назначении выборов при досрочном прекращении полномочий органов и должностных лиц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Схемы избирательных округов: понятие, порядок образования, субъекты утверждения,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Образование избирательных участков: понятие,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составления и ведения списков избирателей. Особенности включения в списки избирателей отдельных категорий граждан.</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цензы: понятие, законодательное закрепление, виды.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структура избирательного процесса: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Основные и дополнительные стадии избирательного процесса: общая характеристика, законодательное закрепление.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общие условия. Документы, необходимые для выдвижения кандидатов.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Сбор подписей в поддержку кандидата: требования, порядок проведения, проверка подписей.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в порядке самовыдвижения: понятие, основания и порядок регистрации.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Выдвижения кандидатов, списков кандидатов политическими партиями: понятие, основания и порядок регистрации.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информационного обеспечения выборов: понятие, виды, общая характеристика прав и обязанностей.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 xml:space="preserve">Информирование избирателей как стадия избирательного процесса: понятие, принципы и субъекты. </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Предвыборная агитация: понятие, признаки, субъекты, методы.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Ограничения при проведении предвыборной агитации. Недопустимость злоупотребления правом на проведение агитации.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Организация голосования: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Правовые требования к помещению для голосования.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Досрочное голосование, голосование вне избирательного участка, голосование по открепительному удостоверению.</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Требования, предъявляемые к избирательному бюллетеню.</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Установление итогов голосования: законодательное регулирование,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определения результатов выборов: законодательное регулирование,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Повторное голосование, повторные выборы, дополнительные выборы: понятие, назначение, особенности.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понятие, виды, законодательное регулирование.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Российской Федерации: понятие, принципы проведения, вопросы, выносимые на референдум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Стадии проведения референдума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субъекта Российской Федерации: понятие, принципы проведения, вопросы, выносимые на референдум субъекта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Местный референдум: понятие, принципы проведения, вопросы, выносимые на местный референдум.</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значение финансового обеспечения выборов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Финансовое обеспечение подготовки и проведения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виды, порядок создания избирательных фондов.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Проверка сведений о доходах и имуществе, представленных кандидатами: порядок, сроки, информирование избирателей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Специальные избирательные счета: понятие, порядок формирования и расходования избирательных фондов.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Президента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Государственной Думы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Особенности проведения выборов высшего должностного лица субъекта РФ (главы субъекта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законодательных (представительных) органов государственной власти субъектов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муниципальных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Гражданско-правовая ответственность в сфере избирательного процесса: понятие, основания возникновения, правовые последствия.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споры: понятие, предмет спора, виды, законодательное регулирование.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Рассмотрение и разрешение избирательных споров в судебном порядке: общая характеристика.</w:t>
      </w:r>
    </w:p>
    <w:p w:rsidR="001F39EA"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Обжалование решений и действий (бездействий), нарушающих избирательные права граждан: основания, порядок обжалования</w:t>
      </w:r>
      <w:r w:rsidR="001F39EA" w:rsidRPr="00D86554">
        <w:rPr>
          <w:rFonts w:ascii="Times New Roman" w:eastAsia="Times New Roman" w:hAnsi="Times New Roman" w:cs="Times New Roman"/>
          <w:sz w:val="24"/>
          <w:szCs w:val="24"/>
        </w:rPr>
        <w:t>.</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lastRenderedPageBreak/>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lastRenderedPageBreak/>
              <w:t xml:space="preserve">продемонстрировано глубокое знание по теме </w:t>
            </w:r>
            <w:r w:rsidRPr="00B065CF">
              <w:rPr>
                <w:sz w:val="24"/>
                <w:szCs w:val="24"/>
              </w:rPr>
              <w:lastRenderedPageBreak/>
              <w:t>практического занятия (семинара), полно излагает материал, продемонстрировано отличное владение 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lastRenderedPageBreak/>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lastRenderedPageBreak/>
              <w:t>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 xml:space="preserve">Задача решена верно, имеются ссылки на нормы </w:t>
            </w:r>
            <w:r w:rsidRPr="00B065CF">
              <w:rPr>
                <w:sz w:val="24"/>
                <w:szCs w:val="24"/>
              </w:rPr>
              <w:lastRenderedPageBreak/>
              <w:t>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0"/>
        <w:gridCol w:w="3117"/>
        <w:gridCol w:w="3107"/>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арактер представления результатов (нагляд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Содержание схемы, таблицы соответствует названию, однако материал представлен не в полном </w:t>
            </w:r>
            <w:r w:rsidRPr="00B065CF">
              <w:rPr>
                <w:sz w:val="24"/>
                <w:szCs w:val="24"/>
              </w:rPr>
              <w:lastRenderedPageBreak/>
              <w:t>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Выполняет все необходимые подготовительные действия, участвует в </w:t>
            </w:r>
            <w:r w:rsidRPr="00576248">
              <w:rPr>
                <w:sz w:val="24"/>
                <w:szCs w:val="24"/>
              </w:rPr>
              <w:lastRenderedPageBreak/>
              <w:t>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09"/>
        <w:gridCol w:w="3121"/>
        <w:gridCol w:w="3114"/>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 Полнота и глубина изложения теоретического материала;</w:t>
            </w:r>
          </w:p>
          <w:p w:rsidR="00576248" w:rsidRPr="00576248" w:rsidRDefault="00576248" w:rsidP="00576248">
            <w:pPr>
              <w:jc w:val="both"/>
              <w:rPr>
                <w:sz w:val="24"/>
                <w:szCs w:val="24"/>
              </w:rPr>
            </w:pPr>
            <w:r w:rsidRPr="00576248">
              <w:rPr>
                <w:sz w:val="24"/>
                <w:szCs w:val="24"/>
              </w:rPr>
              <w:t>2. Последовательность, четкость, логичность в изложении теоретического материала;</w:t>
            </w:r>
          </w:p>
          <w:p w:rsidR="00576248" w:rsidRPr="00576248" w:rsidRDefault="00576248" w:rsidP="00576248">
            <w:pPr>
              <w:jc w:val="both"/>
              <w:rPr>
                <w:sz w:val="24"/>
                <w:szCs w:val="24"/>
              </w:rPr>
            </w:pPr>
            <w:r w:rsidRPr="00576248">
              <w:rPr>
                <w:sz w:val="24"/>
                <w:szCs w:val="24"/>
              </w:rPr>
              <w:t>3. Умение увязывать теорию с юридической практикой;</w:t>
            </w:r>
          </w:p>
          <w:p w:rsidR="00576248" w:rsidRPr="00576248" w:rsidRDefault="00576248" w:rsidP="00576248">
            <w:pPr>
              <w:jc w:val="both"/>
              <w:rPr>
                <w:sz w:val="24"/>
                <w:szCs w:val="24"/>
              </w:rPr>
            </w:pPr>
            <w:r w:rsidRPr="00576248">
              <w:rPr>
                <w:sz w:val="24"/>
                <w:szCs w:val="24"/>
              </w:rPr>
              <w:t>4. Самостоятельность ответа;</w:t>
            </w:r>
          </w:p>
          <w:p w:rsidR="00576248" w:rsidRPr="00576248" w:rsidRDefault="00576248" w:rsidP="00576248">
            <w:pPr>
              <w:jc w:val="both"/>
              <w:rPr>
                <w:sz w:val="24"/>
                <w:szCs w:val="24"/>
              </w:rPr>
            </w:pPr>
            <w:r w:rsidRPr="00576248">
              <w:rPr>
                <w:sz w:val="24"/>
                <w:szCs w:val="24"/>
              </w:rPr>
              <w:t>5. Культура речи;</w:t>
            </w:r>
          </w:p>
          <w:p w:rsidR="00576248" w:rsidRPr="00576248" w:rsidRDefault="00576248" w:rsidP="00576248">
            <w:pPr>
              <w:jc w:val="both"/>
              <w:rPr>
                <w:sz w:val="24"/>
                <w:szCs w:val="24"/>
              </w:rPr>
            </w:pPr>
            <w:r w:rsidRPr="00576248">
              <w:rPr>
                <w:sz w:val="24"/>
                <w:szCs w:val="24"/>
              </w:rPr>
              <w:t>6. Использование ссылок на нормы действующего законодательства</w:t>
            </w:r>
          </w:p>
          <w:p w:rsidR="00576248" w:rsidRDefault="00576248" w:rsidP="00576248">
            <w:pPr>
              <w:jc w:val="both"/>
              <w:rPr>
                <w:sz w:val="24"/>
                <w:szCs w:val="24"/>
              </w:rPr>
            </w:pPr>
            <w:r w:rsidRPr="00576248">
              <w:rPr>
                <w:sz w:val="24"/>
                <w:szCs w:val="24"/>
              </w:rPr>
              <w:t>7. Умение аргументировать собственную позицию при ответе на дополнительные вопросы в рамках билет</w:t>
            </w: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глубоко и прочно усвоил</w:t>
            </w:r>
          </w:p>
          <w:p w:rsidR="00576248" w:rsidRPr="00576248" w:rsidRDefault="00576248" w:rsidP="00576248">
            <w:pPr>
              <w:jc w:val="both"/>
              <w:rPr>
                <w:sz w:val="24"/>
                <w:szCs w:val="24"/>
              </w:rPr>
            </w:pPr>
            <w:r w:rsidRPr="00576248">
              <w:rPr>
                <w:sz w:val="24"/>
                <w:szCs w:val="24"/>
              </w:rPr>
              <w:t>программу курса учебной дисциплины, исчерпывающе, последовательно, четко и логически стройно его</w:t>
            </w:r>
          </w:p>
          <w:p w:rsidR="00576248" w:rsidRPr="00576248" w:rsidRDefault="00576248" w:rsidP="00576248">
            <w:pPr>
              <w:jc w:val="both"/>
              <w:rPr>
                <w:sz w:val="24"/>
                <w:szCs w:val="24"/>
              </w:rPr>
            </w:pPr>
            <w:r w:rsidRPr="00576248">
              <w:rPr>
                <w:sz w:val="24"/>
                <w:szCs w:val="24"/>
              </w:rPr>
              <w:t>излагает, умеет тесно увязывать теорию с практикой, свободно справляется и апеллирует</w:t>
            </w:r>
          </w:p>
          <w:p w:rsidR="00576248" w:rsidRPr="00576248" w:rsidRDefault="00576248" w:rsidP="00576248">
            <w:pPr>
              <w:jc w:val="both"/>
              <w:rPr>
                <w:sz w:val="24"/>
                <w:szCs w:val="24"/>
              </w:rPr>
            </w:pPr>
            <w:r w:rsidRPr="00576248">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576248" w:rsidRDefault="00576248" w:rsidP="00576248">
            <w:pPr>
              <w:jc w:val="both"/>
              <w:rPr>
                <w:sz w:val="24"/>
                <w:szCs w:val="24"/>
              </w:rPr>
            </w:pPr>
            <w:r w:rsidRPr="00576248">
              <w:rPr>
                <w:sz w:val="24"/>
                <w:szCs w:val="24"/>
              </w:rPr>
              <w:t>вопросы в рамках билета, правильно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выставляется обучающемуся, если он твердо знает материал, грамотно и по существу излагает его, не допуская </w:t>
            </w:r>
            <w:r w:rsidRPr="00576248">
              <w:rPr>
                <w:sz w:val="24"/>
                <w:szCs w:val="24"/>
              </w:rPr>
              <w:lastRenderedPageBreak/>
              <w:t>существенных неточностей в ответе на вопрос, правильно применяет теоретические положения и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имеет знания только</w:t>
            </w:r>
          </w:p>
          <w:p w:rsidR="00576248" w:rsidRPr="00576248" w:rsidRDefault="00576248" w:rsidP="00576248">
            <w:pPr>
              <w:jc w:val="both"/>
              <w:rPr>
                <w:sz w:val="24"/>
                <w:szCs w:val="24"/>
              </w:rPr>
            </w:pPr>
            <w:r w:rsidRPr="00576248">
              <w:rPr>
                <w:sz w:val="24"/>
                <w:szCs w:val="24"/>
              </w:rPr>
              <w:t>основного материала, но не усвоил его деталей, допускает неточности, недостаточно</w:t>
            </w:r>
          </w:p>
          <w:p w:rsidR="00576248" w:rsidRPr="00576248" w:rsidRDefault="00576248" w:rsidP="00576248">
            <w:pPr>
              <w:jc w:val="both"/>
              <w:rPr>
                <w:sz w:val="24"/>
                <w:szCs w:val="24"/>
              </w:rPr>
            </w:pPr>
            <w:r w:rsidRPr="00576248">
              <w:rPr>
                <w:sz w:val="24"/>
                <w:szCs w:val="24"/>
              </w:rPr>
              <w:t>правильные формулировки, нарушение логической последовательности в изложении</w:t>
            </w:r>
          </w:p>
          <w:p w:rsidR="00576248" w:rsidRPr="00576248" w:rsidRDefault="00576248" w:rsidP="00576248">
            <w:pPr>
              <w:jc w:val="both"/>
              <w:rPr>
                <w:sz w:val="24"/>
                <w:szCs w:val="24"/>
              </w:rPr>
            </w:pPr>
            <w:r w:rsidRPr="00576248">
              <w:rPr>
                <w:sz w:val="24"/>
                <w:szCs w:val="24"/>
              </w:rPr>
              <w:t>программного материала, испытывает затруднения при воспроизведении положений</w:t>
            </w:r>
          </w:p>
          <w:p w:rsidR="00576248" w:rsidRDefault="00576248" w:rsidP="00576248">
            <w:pPr>
              <w:jc w:val="both"/>
              <w:rPr>
                <w:sz w:val="24"/>
                <w:szCs w:val="24"/>
              </w:rPr>
            </w:pPr>
            <w:r w:rsidRPr="00576248">
              <w:rPr>
                <w:sz w:val="24"/>
                <w:szCs w:val="24"/>
              </w:rPr>
              <w:t>закона</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который не знает</w:t>
            </w:r>
          </w:p>
          <w:p w:rsidR="00576248" w:rsidRPr="00576248" w:rsidRDefault="00576248" w:rsidP="00576248">
            <w:pPr>
              <w:jc w:val="both"/>
              <w:rPr>
                <w:sz w:val="24"/>
                <w:szCs w:val="24"/>
              </w:rPr>
            </w:pPr>
            <w:r w:rsidRPr="00576248">
              <w:rPr>
                <w:sz w:val="24"/>
                <w:szCs w:val="24"/>
              </w:rPr>
              <w:t>значительной части программы дисциплины, допускает существенные ошибки,</w:t>
            </w:r>
          </w:p>
          <w:p w:rsidR="00576248" w:rsidRPr="00576248" w:rsidRDefault="00576248" w:rsidP="00576248">
            <w:pPr>
              <w:jc w:val="both"/>
              <w:rPr>
                <w:sz w:val="24"/>
                <w:szCs w:val="24"/>
              </w:rPr>
            </w:pPr>
            <w:r w:rsidRPr="00576248">
              <w:rPr>
                <w:sz w:val="24"/>
                <w:szCs w:val="24"/>
              </w:rPr>
              <w:t>неуверенно, с большими затруднениями ориентируется в нормах действующего</w:t>
            </w:r>
          </w:p>
          <w:p w:rsidR="00576248" w:rsidRDefault="00576248" w:rsidP="00576248">
            <w:pPr>
              <w:jc w:val="both"/>
              <w:rPr>
                <w:sz w:val="24"/>
                <w:szCs w:val="24"/>
              </w:rPr>
            </w:pPr>
            <w:r w:rsidRPr="00576248">
              <w:rPr>
                <w:sz w:val="24"/>
                <w:szCs w:val="24"/>
              </w:rPr>
              <w:t>избирательного законодательства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 xml:space="preserve">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w:t>
      </w:r>
      <w:r w:rsidRPr="00210C05">
        <w:rPr>
          <w:rFonts w:ascii="Times New Roman" w:eastAsia="Times New Roman" w:hAnsi="Times New Roman" w:cs="Times New Roman"/>
          <w:sz w:val="24"/>
          <w:szCs w:val="24"/>
        </w:rPr>
        <w:lastRenderedPageBreak/>
        <w:t>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При подготовке и проведении деловой игры используется учебная аудитория «Клуб молодого избирателя», которая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bookmarkStart w:id="0" w:name="_GoBack"/>
      <w:bookmarkEnd w:id="0"/>
      <w:r w:rsidRPr="00EE76AD">
        <w:rPr>
          <w:rFonts w:ascii="Times New Roman" w:eastAsia="Times New Roman" w:hAnsi="Times New Roman" w:cs="Times New Roman"/>
          <w:b/>
          <w:sz w:val="24"/>
          <w:szCs w:val="24"/>
        </w:rPr>
        <w:t>Экзамен</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948" w:rsidRDefault="00D47948" w:rsidP="00A13401">
      <w:pPr>
        <w:spacing w:after="0" w:line="240" w:lineRule="auto"/>
      </w:pPr>
      <w:r>
        <w:separator/>
      </w:r>
    </w:p>
  </w:endnote>
  <w:endnote w:type="continuationSeparator" w:id="0">
    <w:p w:rsidR="00D47948" w:rsidRDefault="00D47948"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210C05" w:rsidRPr="007F3AEB" w:rsidRDefault="00210C05">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537D0A">
          <w:rPr>
            <w:noProof/>
            <w:sz w:val="24"/>
            <w:szCs w:val="24"/>
          </w:rPr>
          <w:t>53</w:t>
        </w:r>
        <w:r w:rsidRPr="007F3AEB">
          <w:rPr>
            <w:sz w:val="24"/>
            <w:szCs w:val="24"/>
          </w:rPr>
          <w:fldChar w:fldCharType="end"/>
        </w:r>
      </w:p>
    </w:sdtContent>
  </w:sdt>
  <w:p w:rsidR="00210C05" w:rsidRDefault="00210C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948" w:rsidRDefault="00D47948" w:rsidP="00A13401">
      <w:pPr>
        <w:spacing w:after="0" w:line="240" w:lineRule="auto"/>
      </w:pPr>
      <w:r>
        <w:separator/>
      </w:r>
    </w:p>
  </w:footnote>
  <w:footnote w:type="continuationSeparator" w:id="0">
    <w:p w:rsidR="00D47948" w:rsidRDefault="00D47948"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8"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5"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2"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num>
  <w:num w:numId="3">
    <w:abstractNumId w:val="190"/>
  </w:num>
  <w:num w:numId="4">
    <w:abstractNumId w:val="137"/>
  </w:num>
  <w:num w:numId="5">
    <w:abstractNumId w:val="111"/>
  </w:num>
  <w:num w:numId="6">
    <w:abstractNumId w:val="36"/>
  </w:num>
  <w:num w:numId="7">
    <w:abstractNumId w:val="80"/>
  </w:num>
  <w:num w:numId="8">
    <w:abstractNumId w:val="69"/>
  </w:num>
  <w:num w:numId="9">
    <w:abstractNumId w:val="19"/>
  </w:num>
  <w:num w:numId="10">
    <w:abstractNumId w:val="48"/>
  </w:num>
  <w:num w:numId="11">
    <w:abstractNumId w:val="153"/>
  </w:num>
  <w:num w:numId="12">
    <w:abstractNumId w:val="123"/>
  </w:num>
  <w:num w:numId="13">
    <w:abstractNumId w:val="92"/>
  </w:num>
  <w:num w:numId="14">
    <w:abstractNumId w:val="42"/>
  </w:num>
  <w:num w:numId="15">
    <w:abstractNumId w:val="31"/>
  </w:num>
  <w:num w:numId="16">
    <w:abstractNumId w:val="102"/>
  </w:num>
  <w:num w:numId="17">
    <w:abstractNumId w:val="205"/>
  </w:num>
  <w:num w:numId="18">
    <w:abstractNumId w:val="73"/>
  </w:num>
  <w:num w:numId="19">
    <w:abstractNumId w:val="151"/>
  </w:num>
  <w:num w:numId="20">
    <w:abstractNumId w:val="211"/>
  </w:num>
  <w:num w:numId="21">
    <w:abstractNumId w:val="39"/>
  </w:num>
  <w:num w:numId="22">
    <w:abstractNumId w:val="146"/>
  </w:num>
  <w:num w:numId="23">
    <w:abstractNumId w:val="169"/>
  </w:num>
  <w:num w:numId="24">
    <w:abstractNumId w:val="124"/>
  </w:num>
  <w:num w:numId="25">
    <w:abstractNumId w:val="121"/>
  </w:num>
  <w:num w:numId="26">
    <w:abstractNumId w:val="206"/>
  </w:num>
  <w:num w:numId="27">
    <w:abstractNumId w:val="95"/>
  </w:num>
  <w:num w:numId="28">
    <w:abstractNumId w:val="152"/>
  </w:num>
  <w:num w:numId="29">
    <w:abstractNumId w:val="132"/>
  </w:num>
  <w:num w:numId="30">
    <w:abstractNumId w:val="173"/>
  </w:num>
  <w:num w:numId="31">
    <w:abstractNumId w:val="150"/>
  </w:num>
  <w:num w:numId="32">
    <w:abstractNumId w:val="54"/>
  </w:num>
  <w:num w:numId="33">
    <w:abstractNumId w:val="115"/>
  </w:num>
  <w:num w:numId="34">
    <w:abstractNumId w:val="139"/>
  </w:num>
  <w:num w:numId="35">
    <w:abstractNumId w:val="120"/>
  </w:num>
  <w:num w:numId="36">
    <w:abstractNumId w:val="134"/>
  </w:num>
  <w:num w:numId="37">
    <w:abstractNumId w:val="51"/>
  </w:num>
  <w:num w:numId="38">
    <w:abstractNumId w:val="116"/>
  </w:num>
  <w:num w:numId="39">
    <w:abstractNumId w:val="192"/>
  </w:num>
  <w:num w:numId="40">
    <w:abstractNumId w:val="30"/>
  </w:num>
  <w:num w:numId="41">
    <w:abstractNumId w:val="128"/>
  </w:num>
  <w:num w:numId="42">
    <w:abstractNumId w:val="2"/>
  </w:num>
  <w:num w:numId="43">
    <w:abstractNumId w:val="8"/>
  </w:num>
  <w:num w:numId="44">
    <w:abstractNumId w:val="83"/>
  </w:num>
  <w:num w:numId="45">
    <w:abstractNumId w:val="201"/>
  </w:num>
  <w:num w:numId="46">
    <w:abstractNumId w:val="171"/>
  </w:num>
  <w:num w:numId="47">
    <w:abstractNumId w:val="22"/>
  </w:num>
  <w:num w:numId="48">
    <w:abstractNumId w:val="209"/>
  </w:num>
  <w:num w:numId="49">
    <w:abstractNumId w:val="177"/>
  </w:num>
  <w:num w:numId="50">
    <w:abstractNumId w:val="210"/>
  </w:num>
  <w:num w:numId="51">
    <w:abstractNumId w:val="141"/>
  </w:num>
  <w:num w:numId="52">
    <w:abstractNumId w:val="67"/>
  </w:num>
  <w:num w:numId="53">
    <w:abstractNumId w:val="40"/>
  </w:num>
  <w:num w:numId="54">
    <w:abstractNumId w:val="117"/>
  </w:num>
  <w:num w:numId="55">
    <w:abstractNumId w:val="44"/>
  </w:num>
  <w:num w:numId="56">
    <w:abstractNumId w:val="186"/>
  </w:num>
  <w:num w:numId="57">
    <w:abstractNumId w:val="178"/>
  </w:num>
  <w:num w:numId="58">
    <w:abstractNumId w:val="203"/>
  </w:num>
  <w:num w:numId="59">
    <w:abstractNumId w:val="187"/>
  </w:num>
  <w:num w:numId="60">
    <w:abstractNumId w:val="78"/>
  </w:num>
  <w:num w:numId="61">
    <w:abstractNumId w:val="159"/>
  </w:num>
  <w:num w:numId="62">
    <w:abstractNumId w:val="199"/>
  </w:num>
  <w:num w:numId="63">
    <w:abstractNumId w:val="57"/>
  </w:num>
  <w:num w:numId="64">
    <w:abstractNumId w:val="105"/>
  </w:num>
  <w:num w:numId="65">
    <w:abstractNumId w:val="164"/>
  </w:num>
  <w:num w:numId="66">
    <w:abstractNumId w:val="136"/>
  </w:num>
  <w:num w:numId="67">
    <w:abstractNumId w:val="43"/>
  </w:num>
  <w:num w:numId="68">
    <w:abstractNumId w:val="202"/>
  </w:num>
  <w:num w:numId="69">
    <w:abstractNumId w:val="207"/>
  </w:num>
  <w:num w:numId="70">
    <w:abstractNumId w:val="127"/>
  </w:num>
  <w:num w:numId="71">
    <w:abstractNumId w:val="9"/>
  </w:num>
  <w:num w:numId="72">
    <w:abstractNumId w:val="21"/>
  </w:num>
  <w:num w:numId="73">
    <w:abstractNumId w:val="113"/>
  </w:num>
  <w:num w:numId="74">
    <w:abstractNumId w:val="16"/>
  </w:num>
  <w:num w:numId="75">
    <w:abstractNumId w:val="142"/>
  </w:num>
  <w:num w:numId="76">
    <w:abstractNumId w:val="100"/>
  </w:num>
  <w:num w:numId="77">
    <w:abstractNumId w:val="172"/>
  </w:num>
  <w:num w:numId="78">
    <w:abstractNumId w:val="149"/>
  </w:num>
  <w:num w:numId="79">
    <w:abstractNumId w:val="148"/>
  </w:num>
  <w:num w:numId="80">
    <w:abstractNumId w:val="98"/>
  </w:num>
  <w:num w:numId="81">
    <w:abstractNumId w:val="143"/>
  </w:num>
  <w:num w:numId="82">
    <w:abstractNumId w:val="138"/>
  </w:num>
  <w:num w:numId="83">
    <w:abstractNumId w:val="3"/>
  </w:num>
  <w:num w:numId="84">
    <w:abstractNumId w:val="75"/>
  </w:num>
  <w:num w:numId="85">
    <w:abstractNumId w:val="45"/>
  </w:num>
  <w:num w:numId="86">
    <w:abstractNumId w:val="188"/>
  </w:num>
  <w:num w:numId="87">
    <w:abstractNumId w:val="196"/>
  </w:num>
  <w:num w:numId="88">
    <w:abstractNumId w:val="176"/>
  </w:num>
  <w:num w:numId="89">
    <w:abstractNumId w:val="33"/>
  </w:num>
  <w:num w:numId="90">
    <w:abstractNumId w:val="147"/>
  </w:num>
  <w:num w:numId="91">
    <w:abstractNumId w:val="17"/>
  </w:num>
  <w:num w:numId="92">
    <w:abstractNumId w:val="180"/>
  </w:num>
  <w:num w:numId="93">
    <w:abstractNumId w:val="55"/>
  </w:num>
  <w:num w:numId="94">
    <w:abstractNumId w:val="25"/>
  </w:num>
  <w:num w:numId="95">
    <w:abstractNumId w:val="126"/>
  </w:num>
  <w:num w:numId="96">
    <w:abstractNumId w:val="10"/>
  </w:num>
  <w:num w:numId="97">
    <w:abstractNumId w:val="18"/>
  </w:num>
  <w:num w:numId="98">
    <w:abstractNumId w:val="97"/>
  </w:num>
  <w:num w:numId="99">
    <w:abstractNumId w:val="23"/>
  </w:num>
  <w:num w:numId="100">
    <w:abstractNumId w:val="0"/>
  </w:num>
  <w:num w:numId="101">
    <w:abstractNumId w:val="101"/>
  </w:num>
  <w:num w:numId="102">
    <w:abstractNumId w:val="125"/>
  </w:num>
  <w:num w:numId="103">
    <w:abstractNumId w:val="200"/>
  </w:num>
  <w:num w:numId="104">
    <w:abstractNumId w:val="20"/>
  </w:num>
  <w:num w:numId="105">
    <w:abstractNumId w:val="130"/>
  </w:num>
  <w:num w:numId="106">
    <w:abstractNumId w:val="161"/>
  </w:num>
  <w:num w:numId="107">
    <w:abstractNumId w:val="114"/>
  </w:num>
  <w:num w:numId="108">
    <w:abstractNumId w:val="145"/>
  </w:num>
  <w:num w:numId="109">
    <w:abstractNumId w:val="160"/>
  </w:num>
  <w:num w:numId="110">
    <w:abstractNumId w:val="208"/>
  </w:num>
  <w:num w:numId="111">
    <w:abstractNumId w:val="81"/>
  </w:num>
  <w:num w:numId="112">
    <w:abstractNumId w:val="129"/>
  </w:num>
  <w:num w:numId="113">
    <w:abstractNumId w:val="1"/>
  </w:num>
  <w:num w:numId="114">
    <w:abstractNumId w:val="163"/>
  </w:num>
  <w:num w:numId="115">
    <w:abstractNumId w:val="41"/>
  </w:num>
  <w:num w:numId="116">
    <w:abstractNumId w:val="32"/>
  </w:num>
  <w:num w:numId="117">
    <w:abstractNumId w:val="155"/>
  </w:num>
  <w:num w:numId="118">
    <w:abstractNumId w:val="4"/>
  </w:num>
  <w:num w:numId="119">
    <w:abstractNumId w:val="64"/>
  </w:num>
  <w:num w:numId="120">
    <w:abstractNumId w:val="53"/>
  </w:num>
  <w:num w:numId="121">
    <w:abstractNumId w:val="29"/>
  </w:num>
  <w:num w:numId="122">
    <w:abstractNumId w:val="58"/>
  </w:num>
  <w:num w:numId="123">
    <w:abstractNumId w:val="184"/>
  </w:num>
  <w:num w:numId="124">
    <w:abstractNumId w:val="85"/>
  </w:num>
  <w:num w:numId="125">
    <w:abstractNumId w:val="191"/>
  </w:num>
  <w:num w:numId="126">
    <w:abstractNumId w:val="194"/>
  </w:num>
  <w:num w:numId="127">
    <w:abstractNumId w:val="112"/>
  </w:num>
  <w:num w:numId="128">
    <w:abstractNumId w:val="47"/>
  </w:num>
  <w:num w:numId="129">
    <w:abstractNumId w:val="28"/>
  </w:num>
  <w:num w:numId="130">
    <w:abstractNumId w:val="166"/>
  </w:num>
  <w:num w:numId="131">
    <w:abstractNumId w:val="5"/>
  </w:num>
  <w:num w:numId="132">
    <w:abstractNumId w:val="38"/>
  </w:num>
  <w:num w:numId="133">
    <w:abstractNumId w:val="119"/>
  </w:num>
  <w:num w:numId="134">
    <w:abstractNumId w:val="133"/>
  </w:num>
  <w:num w:numId="135">
    <w:abstractNumId w:val="89"/>
  </w:num>
  <w:num w:numId="136">
    <w:abstractNumId w:val="162"/>
  </w:num>
  <w:num w:numId="137">
    <w:abstractNumId w:val="76"/>
  </w:num>
  <w:num w:numId="138">
    <w:abstractNumId w:val="103"/>
  </w:num>
  <w:num w:numId="139">
    <w:abstractNumId w:val="106"/>
  </w:num>
  <w:num w:numId="140">
    <w:abstractNumId w:val="193"/>
  </w:num>
  <w:num w:numId="141">
    <w:abstractNumId w:val="46"/>
  </w:num>
  <w:num w:numId="142">
    <w:abstractNumId w:val="15"/>
  </w:num>
  <w:num w:numId="143">
    <w:abstractNumId w:val="131"/>
  </w:num>
  <w:num w:numId="144">
    <w:abstractNumId w:val="60"/>
  </w:num>
  <w:num w:numId="145">
    <w:abstractNumId w:val="27"/>
  </w:num>
  <w:num w:numId="146">
    <w:abstractNumId w:val="140"/>
  </w:num>
  <w:num w:numId="147">
    <w:abstractNumId w:val="77"/>
  </w:num>
  <w:num w:numId="148">
    <w:abstractNumId w:val="158"/>
  </w:num>
  <w:num w:numId="149">
    <w:abstractNumId w:val="11"/>
  </w:num>
  <w:num w:numId="150">
    <w:abstractNumId w:val="14"/>
  </w:num>
  <w:num w:numId="151">
    <w:abstractNumId w:val="37"/>
  </w:num>
  <w:num w:numId="152">
    <w:abstractNumId w:val="197"/>
  </w:num>
  <w:num w:numId="153">
    <w:abstractNumId w:val="170"/>
  </w:num>
  <w:num w:numId="154">
    <w:abstractNumId w:val="168"/>
  </w:num>
  <w:num w:numId="155">
    <w:abstractNumId w:val="104"/>
  </w:num>
  <w:num w:numId="156">
    <w:abstractNumId w:val="61"/>
  </w:num>
  <w:num w:numId="157">
    <w:abstractNumId w:val="156"/>
  </w:num>
  <w:num w:numId="158">
    <w:abstractNumId w:val="71"/>
  </w:num>
  <w:num w:numId="159">
    <w:abstractNumId w:val="13"/>
  </w:num>
  <w:num w:numId="160">
    <w:abstractNumId w:val="82"/>
  </w:num>
  <w:num w:numId="161">
    <w:abstractNumId w:val="90"/>
  </w:num>
  <w:num w:numId="162">
    <w:abstractNumId w:val="189"/>
  </w:num>
  <w:num w:numId="163">
    <w:abstractNumId w:val="109"/>
  </w:num>
  <w:num w:numId="164">
    <w:abstractNumId w:val="118"/>
  </w:num>
  <w:num w:numId="165">
    <w:abstractNumId w:val="62"/>
  </w:num>
  <w:num w:numId="166">
    <w:abstractNumId w:val="65"/>
  </w:num>
  <w:num w:numId="167">
    <w:abstractNumId w:val="87"/>
  </w:num>
  <w:num w:numId="168">
    <w:abstractNumId w:val="63"/>
  </w:num>
  <w:num w:numId="169">
    <w:abstractNumId w:val="175"/>
  </w:num>
  <w:num w:numId="170">
    <w:abstractNumId w:val="198"/>
  </w:num>
  <w:num w:numId="171">
    <w:abstractNumId w:val="107"/>
  </w:num>
  <w:num w:numId="172">
    <w:abstractNumId w:val="204"/>
  </w:num>
  <w:num w:numId="173">
    <w:abstractNumId w:val="79"/>
  </w:num>
  <w:num w:numId="174">
    <w:abstractNumId w:val="165"/>
  </w:num>
  <w:num w:numId="175">
    <w:abstractNumId w:val="50"/>
  </w:num>
  <w:num w:numId="176">
    <w:abstractNumId w:val="26"/>
  </w:num>
  <w:num w:numId="177">
    <w:abstractNumId w:val="91"/>
  </w:num>
  <w:num w:numId="178">
    <w:abstractNumId w:val="167"/>
  </w:num>
  <w:num w:numId="179">
    <w:abstractNumId w:val="183"/>
  </w:num>
  <w:num w:numId="180">
    <w:abstractNumId w:val="56"/>
  </w:num>
  <w:num w:numId="181">
    <w:abstractNumId w:val="6"/>
  </w:num>
  <w:num w:numId="182">
    <w:abstractNumId w:val="72"/>
  </w:num>
  <w:num w:numId="183">
    <w:abstractNumId w:val="12"/>
  </w:num>
  <w:num w:numId="184">
    <w:abstractNumId w:val="110"/>
  </w:num>
  <w:num w:numId="185">
    <w:abstractNumId w:val="7"/>
  </w:num>
  <w:num w:numId="186">
    <w:abstractNumId w:val="195"/>
  </w:num>
  <w:num w:numId="187">
    <w:abstractNumId w:val="154"/>
  </w:num>
  <w:num w:numId="188">
    <w:abstractNumId w:val="66"/>
  </w:num>
  <w:num w:numId="189">
    <w:abstractNumId w:val="59"/>
  </w:num>
  <w:num w:numId="190">
    <w:abstractNumId w:val="179"/>
  </w:num>
  <w:num w:numId="191">
    <w:abstractNumId w:val="157"/>
  </w:num>
  <w:num w:numId="192">
    <w:abstractNumId w:val="108"/>
  </w:num>
  <w:num w:numId="193">
    <w:abstractNumId w:val="34"/>
  </w:num>
  <w:num w:numId="194">
    <w:abstractNumId w:val="84"/>
  </w:num>
  <w:num w:numId="195">
    <w:abstractNumId w:val="122"/>
  </w:num>
  <w:num w:numId="196">
    <w:abstractNumId w:val="185"/>
  </w:num>
  <w:num w:numId="197">
    <w:abstractNumId w:val="96"/>
  </w:num>
  <w:num w:numId="198">
    <w:abstractNumId w:val="135"/>
  </w:num>
  <w:num w:numId="199">
    <w:abstractNumId w:val="182"/>
  </w:num>
  <w:num w:numId="200">
    <w:abstractNumId w:val="174"/>
  </w:num>
  <w:num w:numId="201">
    <w:abstractNumId w:val="68"/>
  </w:num>
  <w:num w:numId="202">
    <w:abstractNumId w:val="35"/>
  </w:num>
  <w:num w:numId="203">
    <w:abstractNumId w:val="74"/>
  </w:num>
  <w:num w:numId="204">
    <w:abstractNumId w:val="24"/>
  </w:num>
  <w:num w:numId="205">
    <w:abstractNumId w:val="99"/>
  </w:num>
  <w:num w:numId="206">
    <w:abstractNumId w:val="93"/>
  </w:num>
  <w:num w:numId="207">
    <w:abstractNumId w:val="70"/>
  </w:num>
  <w:num w:numId="208">
    <w:abstractNumId w:val="94"/>
  </w:num>
  <w:num w:numId="209">
    <w:abstractNumId w:val="49"/>
  </w:num>
  <w:num w:numId="210">
    <w:abstractNumId w:val="88"/>
  </w:num>
  <w:num w:numId="211">
    <w:abstractNumId w:val="52"/>
  </w:num>
  <w:num w:numId="212">
    <w:abstractNumId w:val="8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7ED3"/>
    <w:rsid w:val="000509F5"/>
    <w:rsid w:val="0005255C"/>
    <w:rsid w:val="00055AFF"/>
    <w:rsid w:val="000D691E"/>
    <w:rsid w:val="000E3943"/>
    <w:rsid w:val="000F7287"/>
    <w:rsid w:val="001303CB"/>
    <w:rsid w:val="001467A0"/>
    <w:rsid w:val="00175392"/>
    <w:rsid w:val="001E29FA"/>
    <w:rsid w:val="001F39EA"/>
    <w:rsid w:val="00210C05"/>
    <w:rsid w:val="00213BEE"/>
    <w:rsid w:val="0025570B"/>
    <w:rsid w:val="002831A2"/>
    <w:rsid w:val="002D16C1"/>
    <w:rsid w:val="002D51A9"/>
    <w:rsid w:val="002E01CF"/>
    <w:rsid w:val="00313C2F"/>
    <w:rsid w:val="00343C58"/>
    <w:rsid w:val="00352C82"/>
    <w:rsid w:val="003667D4"/>
    <w:rsid w:val="00391F5B"/>
    <w:rsid w:val="003B68CA"/>
    <w:rsid w:val="003D0453"/>
    <w:rsid w:val="003E0AFF"/>
    <w:rsid w:val="003F0708"/>
    <w:rsid w:val="004140F5"/>
    <w:rsid w:val="0043494D"/>
    <w:rsid w:val="0045036C"/>
    <w:rsid w:val="0047204F"/>
    <w:rsid w:val="00474999"/>
    <w:rsid w:val="00482C55"/>
    <w:rsid w:val="00484661"/>
    <w:rsid w:val="004A7A31"/>
    <w:rsid w:val="004C0F82"/>
    <w:rsid w:val="004D30BA"/>
    <w:rsid w:val="004E496D"/>
    <w:rsid w:val="004E7FC3"/>
    <w:rsid w:val="00537D0A"/>
    <w:rsid w:val="00550C44"/>
    <w:rsid w:val="00560BB0"/>
    <w:rsid w:val="00576248"/>
    <w:rsid w:val="005C3A2A"/>
    <w:rsid w:val="006049B4"/>
    <w:rsid w:val="006276C9"/>
    <w:rsid w:val="006530B6"/>
    <w:rsid w:val="0066132A"/>
    <w:rsid w:val="006B7A6C"/>
    <w:rsid w:val="006D6373"/>
    <w:rsid w:val="006F699A"/>
    <w:rsid w:val="007019E3"/>
    <w:rsid w:val="007074CC"/>
    <w:rsid w:val="00707C01"/>
    <w:rsid w:val="00733041"/>
    <w:rsid w:val="00736793"/>
    <w:rsid w:val="00782824"/>
    <w:rsid w:val="00790312"/>
    <w:rsid w:val="00795EBB"/>
    <w:rsid w:val="007A0598"/>
    <w:rsid w:val="007B7622"/>
    <w:rsid w:val="007C1AD5"/>
    <w:rsid w:val="007F3AEB"/>
    <w:rsid w:val="007F4BB0"/>
    <w:rsid w:val="008063D3"/>
    <w:rsid w:val="00813FD5"/>
    <w:rsid w:val="00827B42"/>
    <w:rsid w:val="00872001"/>
    <w:rsid w:val="00873DDB"/>
    <w:rsid w:val="008A2A56"/>
    <w:rsid w:val="008C4CF2"/>
    <w:rsid w:val="008E1CDA"/>
    <w:rsid w:val="008E6FA6"/>
    <w:rsid w:val="008F1DFF"/>
    <w:rsid w:val="008F5697"/>
    <w:rsid w:val="0090126E"/>
    <w:rsid w:val="00977A02"/>
    <w:rsid w:val="009E6057"/>
    <w:rsid w:val="009F4EF6"/>
    <w:rsid w:val="00A11EBA"/>
    <w:rsid w:val="00A13401"/>
    <w:rsid w:val="00A13E40"/>
    <w:rsid w:val="00A653EC"/>
    <w:rsid w:val="00A77725"/>
    <w:rsid w:val="00A8683A"/>
    <w:rsid w:val="00AF7FBB"/>
    <w:rsid w:val="00B065CF"/>
    <w:rsid w:val="00B90E2E"/>
    <w:rsid w:val="00B95D15"/>
    <w:rsid w:val="00BA2CA7"/>
    <w:rsid w:val="00BE443D"/>
    <w:rsid w:val="00BE5BAB"/>
    <w:rsid w:val="00BF405C"/>
    <w:rsid w:val="00C22EE4"/>
    <w:rsid w:val="00C55CA5"/>
    <w:rsid w:val="00C57E67"/>
    <w:rsid w:val="00C87428"/>
    <w:rsid w:val="00C937BE"/>
    <w:rsid w:val="00CB38AF"/>
    <w:rsid w:val="00CE14DC"/>
    <w:rsid w:val="00D070AD"/>
    <w:rsid w:val="00D46C5E"/>
    <w:rsid w:val="00D47606"/>
    <w:rsid w:val="00D47948"/>
    <w:rsid w:val="00D54CE9"/>
    <w:rsid w:val="00D61CB1"/>
    <w:rsid w:val="00D750DB"/>
    <w:rsid w:val="00D8393A"/>
    <w:rsid w:val="00D86554"/>
    <w:rsid w:val="00DB4F07"/>
    <w:rsid w:val="00DF3F31"/>
    <w:rsid w:val="00E20936"/>
    <w:rsid w:val="00E34A69"/>
    <w:rsid w:val="00E3717D"/>
    <w:rsid w:val="00E82663"/>
    <w:rsid w:val="00E96129"/>
    <w:rsid w:val="00EA2F0D"/>
    <w:rsid w:val="00EB50C2"/>
    <w:rsid w:val="00EE524D"/>
    <w:rsid w:val="00F57AC7"/>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034E-F406-4126-96DD-F841964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484661"/>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48466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484661"/>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484661"/>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484661"/>
  </w:style>
  <w:style w:type="paragraph" w:styleId="25">
    <w:name w:val="Body Text 2"/>
    <w:basedOn w:val="a"/>
    <w:link w:val="26"/>
    <w:rsid w:val="00484661"/>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84661"/>
    <w:rPr>
      <w:rFonts w:ascii="Times New Roman" w:eastAsia="Times New Roman" w:hAnsi="Times New Roman" w:cs="Times New Roman"/>
      <w:sz w:val="20"/>
      <w:szCs w:val="20"/>
    </w:rPr>
  </w:style>
  <w:style w:type="numbering" w:customStyle="1" w:styleId="111">
    <w:name w:val="Нет списка11"/>
    <w:next w:val="a2"/>
    <w:semiHidden/>
    <w:unhideWhenUsed/>
    <w:rsid w:val="00484661"/>
  </w:style>
  <w:style w:type="table" w:customStyle="1" w:styleId="3">
    <w:name w:val="Сетка таблицы3"/>
    <w:basedOn w:val="a1"/>
    <w:next w:val="a9"/>
    <w:uiPriority w:val="59"/>
    <w:rsid w:val="0048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4846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573AF-E10C-422F-97EE-E08B3F60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17923</Words>
  <Characters>102165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3</cp:revision>
  <cp:lastPrinted>2019-10-30T06:12:00Z</cp:lastPrinted>
  <dcterms:created xsi:type="dcterms:W3CDTF">2019-12-06T06:38:00Z</dcterms:created>
  <dcterms:modified xsi:type="dcterms:W3CDTF">2019-12-06T06:39:00Z</dcterms:modified>
</cp:coreProperties>
</file>