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B367C1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высшего </w:t>
      </w:r>
      <w:r w:rsidR="008F4C9F">
        <w:rPr>
          <w:rFonts w:ascii="Times New Roman" w:hAnsi="Times New Roman" w:cs="Times New Roman"/>
          <w:sz w:val="28"/>
          <w:szCs w:val="26"/>
        </w:rPr>
        <w:t xml:space="preserve">профессионального </w:t>
      </w:r>
      <w:r w:rsidRPr="001A4297">
        <w:rPr>
          <w:rFonts w:ascii="Times New Roman" w:hAnsi="Times New Roman" w:cs="Times New Roman"/>
          <w:sz w:val="28"/>
          <w:szCs w:val="26"/>
        </w:rPr>
        <w:t>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6D1B02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8F4C9F">
        <w:rPr>
          <w:rFonts w:ascii="Times New Roman" w:hAnsi="Times New Roman" w:cs="Times New Roman"/>
          <w:sz w:val="28"/>
          <w:szCs w:val="28"/>
        </w:rPr>
        <w:t>5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9A3C30">
        <w:rPr>
          <w:rFonts w:ascii="Times New Roman" w:hAnsi="Times New Roman"/>
          <w:sz w:val="28"/>
          <w:szCs w:val="28"/>
        </w:rPr>
        <w:t>5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представить сегодня современный транспорт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 начала XVIII в. нефть в основном добывали из копанок (яма, глубиной 1,5 – 2 м), которые обсаживали плетнем.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Первые глубинные насосы были применены в Баку в 1876 г., а  первый глубинный штанговый насос – в Грозном в 1895 г. Однако тартальный способ длительное время оставался главным. Например, в 1913 г. в России 95 % нефти добыто желонированием.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Вытеснение нефти из скважины сжатым воздухом или газом былопредложено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тартальным.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–Брянск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показана).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 мере углубления скважины канат удлиняют. Цилиндричность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применяют периодически извлекают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 Наверх.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вращателя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помощью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использован винтовой механизм Ключ ПБК-1 подвешивается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пневмоцилиндра.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невращающиеся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крюкоблоке) с помощью штропа.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связаны. Ствол установлен в корпусе на подшипниках, этим обеспечивается неподвижное положение штропа, корпуса и напорной трубы при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вращении бурильных труб вместе со стволом. Для герметизации имеющихся зазоров между неподвижной и подвижной частями вертлюга служат сальники.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в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столе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внутреннего сгорания и турбопередачи. 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новых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привышечным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Буровое оборудование и инструмент. В качестве забойных двигателей при бурении используют турбобур, электробур и винтовой двигатель, устанавливаемые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Системы разработки предусматривают: выделение объектов разработки, последовательность ввода объектов в разработку, темп разбуривания месторождений, методы воздействия на продуктивные </w:t>
      </w:r>
      <w:hyperlink r:id="rId10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мероприятия по </w:t>
      </w:r>
      <w:hyperlink r:id="rId11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2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3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hyperlink r:id="rId14" w:tooltip="Нефтеотдача" w:history="1">
        <w:r w:rsidRPr="009F4E63">
          <w:rPr>
            <w:rStyle w:val="aa"/>
            <w:color w:val="auto"/>
            <w:sz w:val="28"/>
            <w:szCs w:val="28"/>
            <w:u w:val="none"/>
          </w:rPr>
          <w:t>нефтеотдачи</w:t>
        </w:r>
      </w:hyperlink>
      <w:r w:rsidRPr="009F4E63">
        <w:rPr>
          <w:sz w:val="28"/>
          <w:szCs w:val="28"/>
        </w:rPr>
        <w:t>, </w:t>
      </w:r>
      <w:hyperlink r:id="rId15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6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7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8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19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 Системы разработки нефтяных месторождений без воздействия на пласт в </w:t>
      </w:r>
      <w:hyperlink r:id="rId20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hyperlink r:id="rId21" w:tooltip="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заводнением</w:t>
        </w:r>
      </w:hyperlink>
      <w:r w:rsidRPr="009F4E63">
        <w:rPr>
          <w:sz w:val="28"/>
          <w:szCs w:val="28"/>
        </w:rPr>
        <w:t>. Наиболее широко используется блоково-рядное </w:t>
      </w:r>
      <w:hyperlink r:id="rId22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внутриконтурное заводнение</w:t>
        </w:r>
      </w:hyperlink>
      <w:r w:rsidRPr="009F4E63">
        <w:rPr>
          <w:sz w:val="28"/>
          <w:szCs w:val="28"/>
        </w:rPr>
        <w:t>. Создают также площадные системы заводнения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>независимы; при одной и той же системе применяют различные технологии разработки. Основные технологические показатели процесса разработки: текущая и накопленная добыча нефти, воды, жидкости; темп разработки, обводнённость продукции скважин, пластовое давление и температура, а также эти параметры в характерных точках пласта и скважины (на </w:t>
      </w:r>
      <w:hyperlink r:id="rId23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4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нефтеотдачи.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нефтеотдачи при разработке в этом режиме невелик, редко достигает (при хорошей </w:t>
      </w:r>
      <w:hyperlink r:id="rId25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6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> нефти) величины 0,30-0,35. С применением технологии заводнения конечный коэффициент нефтеотдачи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 — 0,1. Заводнение в этих условиях становится малоэффективным. Для повышения конечной величины коэффициента нефтеотдачи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7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hyperlink r:id="rId28" w:tooltip="Смачив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смачиваемость</w:t>
        </w:r>
      </w:hyperlink>
      <w:r w:rsidRPr="009F4E63">
        <w:rPr>
          <w:sz w:val="28"/>
          <w:szCs w:val="28"/>
        </w:rPr>
        <w:t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нефтеотдачу на 3-5% (поверхностно-активные вещества), на 10-15% (полимерное и мицеллярное заводнение), на 15-20% (углекислота). Применение методов вытеснения нефти растворителями теоретически позволяет достичь полной нефтеотдачи. 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29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> средой коллекторов, изменение их концентрации, разделение композиций веществ (мицеллярно-полимерное заводнение), </w:t>
      </w:r>
      <w:hyperlink r:id="rId30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31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термощелочное, термополимерное заводнение,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>реакций и др. Исследуются возможности повышения нефтеотдачи пластов путём воздействия на них биохимическими методами, основанными на вводе в </w:t>
      </w:r>
      <w:hyperlink r:id="rId32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3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нефтеотдачи. Методы регулирования разработки нефтяных месторождений: увеличение производительности скважин за счёт снижения </w:t>
      </w:r>
      <w:hyperlink r:id="rId34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> (перевод на механизированный способ эксплуатации, установление форсированного или оптимального режима работы скважин); отключение высокообводнённых скважин; повышение давления нагнетания; </w:t>
      </w:r>
      <w:hyperlink r:id="rId35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6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> с других горизонтов; перенос фронта нагнетания; использование очагового и избирательного заводнения; проведение изоляционных работ; выравнивание профиля притока или приёмистости скважины; воздействие на </w:t>
      </w:r>
      <w:hyperlink r:id="rId37" w:tooltip="Призабойная зона" w:history="1">
        <w:r w:rsidRPr="009F4E63">
          <w:rPr>
            <w:rStyle w:val="aa"/>
            <w:color w:val="auto"/>
            <w:sz w:val="28"/>
            <w:szCs w:val="28"/>
            <w:u w:val="none"/>
          </w:rPr>
          <w:t>призабойную зону</w:t>
        </w:r>
      </w:hyperlink>
      <w:r w:rsidRPr="009F4E63">
        <w:rPr>
          <w:sz w:val="28"/>
          <w:szCs w:val="28"/>
        </w:rPr>
        <w:t> для интенсификации притока (гидроразрыв пласта, </w:t>
      </w:r>
      <w:hyperlink r:id="rId38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>, кислотная обработка); применение физико-химических методов увеличения нефтеотдачи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39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пласт вскрывается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манифольдом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затрубном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затрубному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Подъемная труба имеет меньшую длину по сравнению с воздушной.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однорядном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т/сут.);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по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ожидаемому на устье скважины. Арматуру до установки на скважину опрессовывают в сборном виде на пробное давление, указанное в паспорте. После установки на устье скважины ее опрессовывают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затрубном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добывных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добывных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— это комплекс работ по восстановлению работоспособности призабойной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мывка ее растворителями, растворами ПАВ, укрепление слабосцементированных разрушающихся пород, это работы по интенсификации добычи газа путем гидроразрыва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ботке газонасыщенных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ление негерметичности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капитальному ремонту также относятся зарезка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пакеров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штанговыми скважинными насосами, в т.ч.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УЭЦН, в т.ч.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Консервация и расконсервация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связанный с негерметичностью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- комплекс работ, связанный с восстановлением работоспособности обсадных колонн, цементного кольца, призабойной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Ремонтно-изоляционные работы, в т.ч.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>отключение отдельных пластов, исправление негерметичности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негерметичности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Крепление слабосцементированных пород призабойной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Зарезка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Увеличение и восстановление производительности скважин, в т.ч.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виброобработки, термообработки, обработки химреагентами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>веществами) призабойной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9F4E63" w:rsidRPr="00383166" w:rsidRDefault="009F4E63" w:rsidP="009F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bookmarkStart w:id="3" w:name="_GoBack"/>
      <w:bookmarkEnd w:id="3"/>
    </w:p>
    <w:sectPr w:rsidR="009F4E63" w:rsidRPr="00383166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95" w:rsidRDefault="00487895" w:rsidP="00382D68">
      <w:pPr>
        <w:spacing w:after="0" w:line="240" w:lineRule="auto"/>
      </w:pPr>
      <w:r>
        <w:separator/>
      </w:r>
    </w:p>
  </w:endnote>
  <w:endnote w:type="continuationSeparator" w:id="0">
    <w:p w:rsidR="00487895" w:rsidRDefault="00487895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92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95" w:rsidRDefault="00487895" w:rsidP="00382D68">
      <w:pPr>
        <w:spacing w:after="0" w:line="240" w:lineRule="auto"/>
      </w:pPr>
      <w:r>
        <w:separator/>
      </w:r>
    </w:p>
  </w:footnote>
  <w:footnote w:type="continuationSeparator" w:id="0">
    <w:p w:rsidR="00487895" w:rsidRDefault="00487895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87895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27792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ing-enc.ru/b/burovaya-skvazhina/" TargetMode="External"/><Relationship Id="rId18" Type="http://schemas.openxmlformats.org/officeDocument/2006/relationships/hyperlink" Target="http://www.mining-enc.ru/i/izvlekaemye-zapasy/" TargetMode="External"/><Relationship Id="rId26" Type="http://schemas.openxmlformats.org/officeDocument/2006/relationships/hyperlink" Target="http://www.mining-enc.ru/v/vyazkost/" TargetMode="External"/><Relationship Id="rId39" Type="http://schemas.openxmlformats.org/officeDocument/2006/relationships/hyperlink" Target="http://www.mining-enc.ru/sh/shaxtnaya-razrabotka-neftyanyx-mestorozhd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-enc.ru/z/zavodnenie/" TargetMode="External"/><Relationship Id="rId34" Type="http://schemas.openxmlformats.org/officeDocument/2006/relationships/hyperlink" Target="http://www.mining-enc.ru/z/zabojnoe-davlenie20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ing-enc.ru/d/debit/" TargetMode="External"/><Relationship Id="rId17" Type="http://schemas.openxmlformats.org/officeDocument/2006/relationships/hyperlink" Target="http://www.mining-enc.ru/d/dobycha-poleznyx-iskopaemyx/" TargetMode="External"/><Relationship Id="rId25" Type="http://schemas.openxmlformats.org/officeDocument/2006/relationships/hyperlink" Target="http://www.mining-enc.ru/p/pronicaemost/" TargetMode="External"/><Relationship Id="rId33" Type="http://schemas.openxmlformats.org/officeDocument/2006/relationships/hyperlink" Target="http://www.mining-enc.ru/t/tekuchest/" TargetMode="External"/><Relationship Id="rId38" Type="http://schemas.openxmlformats.org/officeDocument/2006/relationships/hyperlink" Target="http://www.mining-enc.ru/g/gidropeskostrujnaya-perfora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u/uroven/" TargetMode="External"/><Relationship Id="rId20" Type="http://schemas.openxmlformats.org/officeDocument/2006/relationships/hyperlink" Target="http://www.mining-enc.ru/s/soyuz-sovetskix-socialisticheskix-respublik/" TargetMode="External"/><Relationship Id="rId29" Type="http://schemas.openxmlformats.org/officeDocument/2006/relationships/hyperlink" Target="http://www.mining-enc.ru/p/poristos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g-enc.ru/o/oxrana-okruzhayuschej-sredy/" TargetMode="External"/><Relationship Id="rId24" Type="http://schemas.openxmlformats.org/officeDocument/2006/relationships/hyperlink" Target="http://www.mining-enc.ru/g/gazovyj-faktor/" TargetMode="External"/><Relationship Id="rId32" Type="http://schemas.openxmlformats.org/officeDocument/2006/relationships/hyperlink" Target="http://www.mining-enc.ru/n/neftyanoj-plast/" TargetMode="External"/><Relationship Id="rId37" Type="http://schemas.openxmlformats.org/officeDocument/2006/relationships/hyperlink" Target="http://www.mining-enc.ru/p/prizabojnaya-zon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-enc.ru/k/kapitalnye-vlozheniya/" TargetMode="External"/><Relationship Id="rId23" Type="http://schemas.openxmlformats.org/officeDocument/2006/relationships/hyperlink" Target="http://www.mining-enc.ru/z/zaboj/" TargetMode="External"/><Relationship Id="rId28" Type="http://schemas.openxmlformats.org/officeDocument/2006/relationships/hyperlink" Target="http://www.mining-enc.ru/s/smachivaemost-/" TargetMode="External"/><Relationship Id="rId36" Type="http://schemas.openxmlformats.org/officeDocument/2006/relationships/hyperlink" Target="http://www.mining-enc.ru/v/vozvrat-skvazhin/" TargetMode="External"/><Relationship Id="rId10" Type="http://schemas.openxmlformats.org/officeDocument/2006/relationships/hyperlink" Target="http://www.mining-enc.ru/p/plast/" TargetMode="External"/><Relationship Id="rId19" Type="http://schemas.openxmlformats.org/officeDocument/2006/relationships/hyperlink" Target="http://www.mining-enc.ru/n/nagnetatelnaya-skvazhina/" TargetMode="External"/><Relationship Id="rId31" Type="http://schemas.openxmlformats.org/officeDocument/2006/relationships/hyperlink" Target="http://www.mining-enc.ru/u/uglevodorod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-enc.ru/n/nefteotdacha/" TargetMode="External"/><Relationship Id="rId22" Type="http://schemas.openxmlformats.org/officeDocument/2006/relationships/hyperlink" Target="http://www.mining-enc.ru/v/vnutrikonturnoe-zavodnenie/" TargetMode="External"/><Relationship Id="rId27" Type="http://schemas.openxmlformats.org/officeDocument/2006/relationships/hyperlink" Target="http://www.mining-enc.ru/v/vytesnenie-nefti/" TargetMode="External"/><Relationship Id="rId30" Type="http://schemas.openxmlformats.org/officeDocument/2006/relationships/hyperlink" Target="http://www.mining-enc.ru/e1/ekstrakciya-/" TargetMode="External"/><Relationship Id="rId35" Type="http://schemas.openxmlformats.org/officeDocument/2006/relationships/hyperlink" Target="http://www.mining-enc.ru/b/b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58AB-EF86-472E-8917-6496FA2F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27</cp:revision>
  <cp:lastPrinted>2020-01-14T13:36:00Z</cp:lastPrinted>
  <dcterms:created xsi:type="dcterms:W3CDTF">2017-09-05T11:04:00Z</dcterms:created>
  <dcterms:modified xsi:type="dcterms:W3CDTF">2020-01-14T13:36:00Z</dcterms:modified>
</cp:coreProperties>
</file>