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D564D6">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Default="00026059"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17CA2">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00026059" w:rsidRPr="00026059">
        <w:rPr>
          <w:rFonts w:ascii="Times New Roman" w:eastAsia="Calibri" w:hAnsi="Times New Roman" w:cs="Times New Roman"/>
          <w:sz w:val="24"/>
          <w:szCs w:val="24"/>
          <w:u w:val="single"/>
        </w:rPr>
        <w:t xml:space="preserve">№ 6 от 10.01.2020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026059" w:rsidRPr="00026059" w:rsidRDefault="00026059" w:rsidP="00026059">
      <w:pPr>
        <w:tabs>
          <w:tab w:val="left" w:pos="10432"/>
        </w:tabs>
        <w:suppressAutoHyphens/>
        <w:spacing w:after="0" w:line="240" w:lineRule="auto"/>
        <w:jc w:val="both"/>
        <w:rPr>
          <w:rFonts w:ascii="Times New Roman" w:eastAsia="Calibri" w:hAnsi="Times New Roman" w:cs="Times New Roman"/>
          <w:i/>
          <w:sz w:val="24"/>
          <w:vertAlign w:val="superscript"/>
        </w:rPr>
      </w:pPr>
      <w:r w:rsidRPr="00026059">
        <w:rPr>
          <w:rFonts w:ascii="Times New Roman" w:eastAsia="Calibri" w:hAnsi="Times New Roman" w:cs="Times New Roman"/>
          <w:sz w:val="24"/>
        </w:rPr>
        <w:t>Декан факультета экономики и права</w:t>
      </w:r>
      <w:r w:rsidRPr="00026059">
        <w:rPr>
          <w:rFonts w:ascii="Times New Roman" w:eastAsia="Calibri" w:hAnsi="Times New Roman" w:cs="Times New Roman"/>
          <w:sz w:val="24"/>
          <w:u w:val="single"/>
        </w:rPr>
        <w:t xml:space="preserve">                                     Григорьева О.Н.           </w:t>
      </w:r>
      <w:r w:rsidRPr="00026059">
        <w:rPr>
          <w:rFonts w:ascii="Times New Roman" w:eastAsia="Calibri" w:hAnsi="Times New Roman" w:cs="Times New Roman"/>
          <w:sz w:val="24"/>
          <w:u w:val="single"/>
        </w:rPr>
        <w:tab/>
      </w:r>
      <w:r w:rsidRPr="00026059">
        <w:rPr>
          <w:rFonts w:ascii="Times New Roman" w:eastAsia="Calibri" w:hAnsi="Times New Roman" w:cs="Times New Roman"/>
          <w:i/>
          <w:sz w:val="24"/>
          <w:vertAlign w:val="superscript"/>
        </w:rPr>
        <w:t xml:space="preserve">     </w:t>
      </w:r>
    </w:p>
    <w:p w:rsidR="00026059" w:rsidRPr="00026059" w:rsidRDefault="00026059" w:rsidP="00026059">
      <w:pPr>
        <w:tabs>
          <w:tab w:val="left" w:pos="10432"/>
        </w:tabs>
        <w:suppressAutoHyphens/>
        <w:spacing w:after="0" w:line="240" w:lineRule="auto"/>
        <w:jc w:val="both"/>
        <w:rPr>
          <w:rFonts w:ascii="Times New Roman" w:eastAsia="Calibri" w:hAnsi="Times New Roman" w:cs="Times New Roman"/>
          <w:i/>
          <w:sz w:val="24"/>
          <w:vertAlign w:val="superscript"/>
        </w:rPr>
      </w:pPr>
      <w:r w:rsidRPr="00026059">
        <w:rPr>
          <w:rFonts w:ascii="Times New Roman" w:eastAsia="Calibri" w:hAnsi="Times New Roman" w:cs="Times New Roman"/>
          <w:i/>
          <w:sz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sidR="00271F23" w:rsidRPr="00ED764A">
              <w:rPr>
                <w:rFonts w:ascii="Times New Roman" w:eastAsia="Times New Roman" w:hAnsi="Times New Roman" w:cs="Times New Roman"/>
                <w:sz w:val="24"/>
                <w:szCs w:val="24"/>
                <w:lang w:eastAsia="ru-RU"/>
              </w:rPr>
              <w:t>;</w:t>
            </w:r>
          </w:p>
          <w:p w:rsidR="008B0FB5" w:rsidRPr="00382A7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Default="00ED764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sidR="00EA66C8">
              <w:rPr>
                <w:rFonts w:ascii="Times New Roman" w:eastAsia="Times New Roman" w:hAnsi="Times New Roman" w:cs="Times New Roman"/>
                <w:sz w:val="24"/>
                <w:szCs w:val="24"/>
                <w:lang w:eastAsia="ru-RU"/>
              </w:rPr>
              <w:t>я;</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EA66C8">
              <w:rPr>
                <w:rFonts w:ascii="Times New Roman" w:eastAsia="Times New Roman" w:hAnsi="Times New Roman" w:cs="Times New Roman"/>
                <w:sz w:val="24"/>
                <w:szCs w:val="24"/>
                <w:lang w:eastAsia="ru-RU"/>
              </w:rPr>
              <w:t>естовые задания</w:t>
            </w:r>
            <w:r w:rsidRPr="00ED764A">
              <w:rPr>
                <w:rFonts w:ascii="Times New Roman" w:eastAsia="Times New Roman" w:hAnsi="Times New Roman" w:cs="Times New Roman"/>
                <w:sz w:val="24"/>
                <w:szCs w:val="24"/>
                <w:lang w:eastAsia="ru-RU"/>
              </w:rPr>
              <w:t>;</w:t>
            </w:r>
          </w:p>
          <w:p w:rsidR="00EF542A" w:rsidRPr="00382A75" w:rsidRDefault="00EF542A" w:rsidP="00EA66C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EA66C8">
              <w:rPr>
                <w:rFonts w:ascii="Times New Roman" w:eastAsia="Times New Roman" w:hAnsi="Times New Roman" w:cs="Times New Roman"/>
                <w:sz w:val="24"/>
                <w:szCs w:val="24"/>
                <w:lang w:eastAsia="ru-RU"/>
              </w:rPr>
              <w:t>;</w:t>
            </w:r>
          </w:p>
          <w:p w:rsidR="00EA66C8" w:rsidRPr="00382A75" w:rsidRDefault="00EA66C8"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EF542A" w:rsidRDefault="007F4BB0"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00EF542A" w:rsidRPr="00EF542A">
        <w:rPr>
          <w:rFonts w:ascii="Times New Roman" w:eastAsia="Times New Roman" w:hAnsi="Times New Roman" w:cs="Times New Roman"/>
          <w:b/>
          <w:sz w:val="24"/>
          <w:szCs w:val="24"/>
        </w:rPr>
        <w:t xml:space="preserve">Фонд тестовых заданий </w:t>
      </w:r>
    </w:p>
    <w:p w:rsidR="00EA66C8" w:rsidRDefault="00EA66C8" w:rsidP="000F7287">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1 Административное право, как отрасль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 Под принципами государственного управления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о государственном управлении;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принципы отраслевые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 Социальное управление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делами частных организаций.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 Административное право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значит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властное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1.4 Предмет административного права представляет собой: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государственно-управленческих 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приемы и способы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диспозиция;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санкция;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запрет;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1.6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срочные и бессрочные;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срочные и просроченные;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вертикальных;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горизонтальных;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неосновных;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методы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предмет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1.12 Административно – правовая норма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запретительные и поощрительные;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категорическими и диспозитивными;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материальными и процессуальными.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1.14 Управлять – это значит: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наказывать;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принуждать;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организовать совместную деятельность людей.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привлекать к дисциплинарной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условия;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предписание;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дозволение;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1.17 Система административного права включает: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формы прямого волеизъявления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особенную часть.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1.18 К особенностям административно – правовых норм относят: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собственных юридических средств защиты;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гипотезы;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часто устанавливаются самими субъектами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санкции.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предмету регулирования;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методу воздействия на поведение субъектов;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 форме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 пределу действия.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1.20  К числу источников административного права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Европейская хартия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Гражданский кодекс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1.21 Юридические факты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события и предписания;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запреты;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и события.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1.22 Административное право берет исходные начала в нормах: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конституционного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уголовного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муниципального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гражданско-административный;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юридический факт;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событие;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источник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1.26  Источник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внутреннее строение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1.27 Правило поведения, предписанное нормой: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гипотеза;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1.28 На какие виды подразделяются административные правоотношения: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субординационные и координационные.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главные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1.29 Управление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управление в обществе;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целенаправленное упорядочивающее воздействие;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отрасль российского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1.30 Какие два метода выделяют в правой системе: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предписание и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диспозиция и санкция;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гражданско-правовой и административно – правовой.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 и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2 Субъекты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 Система государственной службы РФ включает в себя: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2-а вида государственной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 вида гос.службы.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- 1 вид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совершеннолетия;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достижения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 14 лет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 Неприкосновенность жилища: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обязанность;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право;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статус;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предположение;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2.7 Структуру федеральных органов исполнительной власти представляют: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Государственные комитеты;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Федеральные комиссии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службы;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Российские агентства;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Федеральные надзоры России.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законность;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и гарантированности прав и свобод личности;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федеративного  устройства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2.9 Государственная служба основана на принципах: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приоритета прав и свобод человека и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единства системы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равного доступа граждан и государственной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2.10 Лицо без гражданства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рождения;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16-ти летнего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достижением 18-ти летного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предложение;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заявление;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жалоба.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петиция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правовом положении иностранных граждан в РФ» 2002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 муниципального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2.14 Административная жалоба подлежит разрешению в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одного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дней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2.15Обязанности граждан в сфере государственного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платить налоги;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соблюдать Конституцию;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бережно относиться к окружающей среде.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избирать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2.16 Кто не является главой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Правительство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губернатор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2.17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2.18 Отличительные признаки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реализую задачи и функции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имеют определенную организационную структуру;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практически от их имени действуют должностные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65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2.20 Гражданство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 лица без гражданства.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депортация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2.21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ликвидации;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момента их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их упразднением.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 преобразованием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исполнительной власти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правоохранительные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2.25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2.26 По характеру компетенции различают: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общей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отраслевой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специальной компетенции.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2.27  Приглашение на въезд в РФ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единоличные;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коллегиальные.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сочетание централизации и децентрализации;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пять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ежемесячно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2.31 Основные обязанности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добросовестно исполнять должностные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вознаграждение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2.32 Миграционная карта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2.33 Органами общей компетенции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республик;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Администрации краев, областей;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Государственные комитеты.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отделы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2.34  Общие правовые основы местного самоуправления определяются: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Уставами и законами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2.35  Под государственной службой понимается: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деление на три категории;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решение вопросов местного значения.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представительной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 органах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органах судебной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2.37 Основные права государственного служащего: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обеспечивать соблюдение и защиту прав и законных интересов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знакомиться с документами, определяющими его права и обязанности;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объединяться в профессиональные союзы.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2.38 В соответствии с принципом федерализма различается: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государственная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государственная служба в органах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 правоохранительных органах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2.39 Систему правовых актов о государственной службе составляют: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службе в таможенных органах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ФЗ «О государственной гражданской службе».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2.40 Аттестация государственных служащих, как общее правило, проводится: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один раз в три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чаще одного раза в четыре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реже одного раза в два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2.41 Государственным служащим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достигший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с двойным гражданством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2.42  Постоянно проживающий в РФ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получившее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работающее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руководители;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специалисты;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обеспечивающие специалисты.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2.44 Ограничения, установленные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другой оплачиваемой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заниматься предпринимательской деятельностью;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использовать информацию в неслужебных целях.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2.45 Государственному служащему гарантируется: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получение информации и материалов;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посещение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ценный подарок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иностранные граждане;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быть менее 3-х месяцев;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более шести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 трех месяцев до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две недели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подвергаются наказанию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2.49 Основанием для поощрения государственных служащих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60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успешное и добросовестное исполнение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продолжительная и безупречная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выполнение заданий особой важности и сложности.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о неполном должностном соответствии;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понижение в должности;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2.51 Основаниями увольнения государственного служащего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предусмотренные трудовым законодательством;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основания, указанные в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понижение в должности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2.52 Органы исполнительной власти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структурное подразделение государственно-властного механизма;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иностранное юридическое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граждане РФ не моложе 21 года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постоянное пребывание;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временное проживание;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постоянное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достижение предельного возраста;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прекращение гражданства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2.55 Предприятие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государство является собственником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государства утверждают устав таких предприятий.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вертикальная связь между соподчиненными организациями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Кодексом об административных правонарушениях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Гражданским кодексом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Уставом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2.58 Общественная организация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 административных правоотношений;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имеющее членства общественное объединение.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общероссийскими;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межрегиональными;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региональными;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совместное вероисповедание;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ущерба нравственности и здоровью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склонение к самоубийству.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особенные;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внутренние;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временные;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внешние.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соответствовать Конституции и закону;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приниматься в установленном порядке и иметь определенную форму.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могут противоречить федеральным законам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2.63  Под государственной дисциплиной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противоречия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 Признаками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противоправное;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общественно – 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 Вид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- 5;</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- 3;</w:t>
      </w:r>
      <w:r w:rsidRPr="00EA66C8">
        <w:rPr>
          <w:rFonts w:ascii="Times New Roman" w:eastAsia="Times New Roman" w:hAnsi="Times New Roman" w:cs="Times New Roman"/>
          <w:sz w:val="24"/>
          <w:szCs w:val="24"/>
        </w:rPr>
        <w:tab/>
      </w:r>
      <w:r w:rsidRPr="00EA66C8">
        <w:rPr>
          <w:rFonts w:ascii="Times New Roman" w:eastAsia="Times New Roman" w:hAnsi="Times New Roman" w:cs="Times New Roman"/>
          <w:sz w:val="24"/>
          <w:szCs w:val="24"/>
        </w:rPr>
        <w:tab/>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- 4.</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- 2</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правонарушениям, посягающим на право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порядок;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следствие;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процесс.</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  Время, место, способ – это признаки: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объективной стороны;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субъекта.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юрисдикционном;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 административно - процедурном;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 индивидуальном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эксперт, переводчик, прокурор.</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иностранный гражданин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3.10 Нарушение требований пожарной безопасности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3.11 Административный процесс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действий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3.12 С жалобой в суд гражданин может обратиться в установленные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3.13 Депортация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на временное проживание;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срок временного пребывания иностранного гражданина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поощрение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3.14 Демонстрирование фашисткой атрибутики или символики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3.15 Нарушение законодательства о рекламе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3.16 Мелкое хищение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3.17 Обман потребителей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3.18  Законодательство об административных правонарушениях состоит из:</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законов субъектов РФ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нормативно – правовых актов органов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Устава МО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3.19 Согласно КоАП РФ административной ответственности подлежит лицо: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16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достигшее 15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3.20 Презумпция невиновности раскрывается положениями: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административное наказание;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административная ответственность;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вид юридической ответственности;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3.22 Фомами вины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умысел;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неосторожность.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3.23 Неисполнение распоряжения судьи или судебного пристава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3.24 Незаконное использование товарного знака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3.25 Вмешательство в работу избирательной комиссии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на общих основаниях;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 основе особых условиях;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индивидуальном порядке.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привлекается к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3.27 Необоснованный отказ от заключения коллективного договора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на транспорте.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3.28 Повреждение электрических сетей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сельском хозяйстве;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3.31 Понятие «Административное правонарушение» раскрыто: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статьей 10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статьей 2.1. КоАП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статьей 2.3. КоАП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таможенного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3.33 Признаки административного правонарушения: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общественно-опасное;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деяние не наказуемое;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деяние виновное.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3.34  Элементами состава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 субъект;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объективная сторона, субъективная сторона;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права и обязанности сторон.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наказуемость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возбуждение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рассмотрение дела об административном правонарушении;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10 дней с момента обнаружения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3.37 Каковы цели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причинение физических страданий;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нанесение вреда деловой репутации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3.38 Виды административных наказаний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предупреждение;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свободы;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3-х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 течение суток.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3.40 Общим объектом административного правонарушения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общественная нравственность, честь, достоинство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3.41 Заведомо ложный вызов специализированных служб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воинского учета;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3.42 Объективная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3.43 Общим субъектом административного правонарушения признаются: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вменяемые, достигшие 16 летнего возраста граждане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военнослужащие.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немедленно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Субъективная сторона административного правонарушения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вина, которая может выражаться в форме умысла и неосторожности;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дополнительные признаки – мотив и цель.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3.46 Основные черты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она имеет собственную нормативно-правовую основу;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основанием является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совокупность всех действий, совершаемых исполнительными органами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судьи, комиссии по делам несовершеннолетних и защите их прав;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органы внутренних дел, налоговые органы;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органы налоговой полиции.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должностные лица, родители несовершеннолетних детей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события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отсутствие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действия лица в состоянии крайней необходимости;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малозначительности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 отсутствии состава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пятнадцатидневный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пятидневный срок со дня ее поступления;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2-х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1-го месяца;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месяцев.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год</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года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6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2-х месяцев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течение 1-го месяца со дня его вступления в законную силу.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3.53 Повреждение телефонов-автоматов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дорожного движения;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3.54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3.55 Незаконное ношение государственных наград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права граждан;</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охраны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в области связи и информации;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опьянения;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раскаяние лица, совершившего административное правонарушение;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несовершеннолетним;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совершение административного правонарушения группой лиц.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3.59 Административный арест устанавливается на срок: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до 24 часов;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3-х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15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 10 суток.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3.60 Административный арест не может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 беременным женщинам, женщинам, имеющим детей в возрасте до 14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возраста 18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инвалидам I и II групп;</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лицам, не достигшим 20 лет.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беременной женщиной;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совершение административного правонарушения группой лиц.</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3.62  Виды административных наказаний: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один правильный вариант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3.63  Предупреждение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устное замечание, мера административного наказания;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мера, которая выносится в письменной форме.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дисциплинарное наказание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нет правильного ответа.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3.65  Личный досмотр производится: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независимо от пола, национальности, рода занятий;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без понятых;</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Выберите несколько правильных вариантов и нажмите кнопку «Ответить»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 административный штраф;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специального права, предоставленного физическому лицу;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административный арест, дисквалификация.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конфискация предмета административного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выдворение за пределы РФ иностранного гражданина.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предупреждение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разрешение дела в соответствии с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обеспечение исполнения вынесенного постановления;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наличие гражданства иностранного государства.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3.71 Самовольное оставление места отбывания административного ареста: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против порядка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4.1 Под способами обеспечения законности понимаются: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контроль и проверка исполнения;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прокурорский надзор;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 жалобы;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вышеназванное.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4.2 В административном праве контроль рассматривается: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способ обеспечения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как стадия 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4.3 Формы управленческой деятельности можно классифицировать на: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основные и неосновные;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правовые и неправовые;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вертикальные и горизонтальные;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4.4  Правовой акт управления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документ, удостоверяющий личность;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на жительство;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вид правонарушения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4.5  Правовые акты управления могут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нормативными;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индивидуальными;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смешанными.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правовыми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4.6 Требования, предъявляемые к правовым актам управления сводятся к следующим: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 противоречить Конституции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издаваться только полномочным исполнительным органом;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учитывать правовые акты вышестоящих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быть юридически обоснованными.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4.7  В качестве общих методов управления выделяются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убеждение;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принуждение;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запрет;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дозволение.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4.8 Сущность и назначение контроля состоят: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выявлении причин и условий, способствующих правонарушением;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7.9 Контроль органов исполнительной власти может быть:</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общий;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надведомственный;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Раздел 5 Государственное управление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Указом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Постановлением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Федеральным законом;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Конституцией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 Формирует и возглавляет Совет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Министр Экономики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Премьер Министр РФ;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5.3 Управление агропромышленным комплексом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крестьянские (фермерские)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сельскохозяйственные кооперативы;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сельского хозяйства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экономического развития и торговли.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5.4 Органами управления транспортно-дорожным комплексом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путей сообщения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информационных технологий и связи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нет правильного ответа.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5.5 Одним из основных органов, осуществляющих в настоящее время государственное регулирование в области промышленности, является: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Министерство экономического развития и торговли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промышленности, науки и технологий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РФ по антимонопольной политике и поддержке предпринимательства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5.6 Государственное управление в области обороны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Безопасности;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5.7 Государственное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охраны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пограничная служба;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5.8 Управление на федеральном уровне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федеральные министерства, агентства и службы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субъекта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только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5.9 Управление в области безопасности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Служба внешней разведки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5.10 Фундаментальные научные исследования — это: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экспериментальная или теоретическая деятельность в сфере гуманитарных, естественных или технических наук</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научные разработки по вопросам, включенным в перечень приоритетных проблем науки и техники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направленная на достижение практических результатов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научная деятельность, осуществляемая государственными и муниципальными научными учреждениями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5.11 Государственное управление в области юстиции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юстиции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внутренних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обороны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транспорта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5.12 Государственное управление в области культуры осуществляют: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и науки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Федеральная служба безопасности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Федеральное космическое агентство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5.13 Деятельность образовательных учреждений регулируется типовыми положениями 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разрабатываемыми на их основе уставами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методическими разработками руководящих органов управления образованием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образовательными программами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государственными образовательными стандартами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5.14 Из перечисленного, полномочиями Президента РФ в области обороны являются: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издание указов о призыве граждан на военную службу</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 введение военного положения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определение основных направлений военной политики, утверждение военной доктрины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назначение и освобождение высшего командования Вооруженных сил</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 вышеперечисленное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5.15 Наблюдение, оценка и прогноз состояния окружающей среды в связи с хозяйственной деятельностью, называется: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контролем в области охраны природы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надзором в области природопользования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мониторингом окружающей среды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экологической экспертизой;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5.16 Перечень особо ценных объектов культурного наследия народов России определяется: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Министром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Правительствами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Президентом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5.17 К частной системе здравоохранения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w:t>
      </w:r>
      <w:r w:rsidRPr="00EA66C8">
        <w:rPr>
          <w:rFonts w:ascii="Calibri" w:eastAsia="Calibri" w:hAnsi="Calibri" w:cs="Times New Roman"/>
        </w:rPr>
        <w:t xml:space="preserve"> </w:t>
      </w:r>
      <w:r w:rsidRPr="00EA66C8">
        <w:rPr>
          <w:rFonts w:ascii="Times New Roman" w:eastAsia="Times New Roman" w:hAnsi="Times New Roman" w:cs="Times New Roman"/>
          <w:sz w:val="24"/>
          <w:szCs w:val="24"/>
        </w:rPr>
        <w:t>местные органы управления здравоохранением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наркологические клиники и вытрезвители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лечебно-профилактические и аптечные учреждения, имущество которых находится в частной собственности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частные учреждения судебно-медицинской экспертизы</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5.18 Принципы административно-правового регулирования в различных сферах народного хозяйства: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разделения властей, федерализма, законности, гласности, ответственности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законности, гласности, ответственности, федерализма, компетентности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финансов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Министерство образования Оренбургской области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Правительство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Глава муниципального образования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5.20 Правом назначения и отзыва дипломатических представителей РФ в иностранных государствах обладает: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5.21 Дипломатических представителей РФ в иностранных государствах назначает и отзывает:</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Совет Федерации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Председатель Правительства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Министр иностранных дел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5.23 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местного самоуправления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всех уровней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и субъектов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федеральных министерств и ведомств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lastRenderedPageBreak/>
        <w:t>5.24 Из перечисленного, к компетенции Министерства труда и социального развития РФ относятся: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охрана прав беженцев и вынужденных переселенцев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нормотворческая работа по вопросам труда, техники безопасности, нормирования труда и отдыха, оплаты труда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организация трудоустройства безработных граждан, постановки их на учет, переквалификации и обучения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пенсионное обеспечение граждан, нетрудоспособных граждан и семей погибших, благоустройство домов-интернатов для престарелых и инвалидов</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5.25 Из перечисленного, к направлениям реформы жилищно-коммунального хозяйства относятся следующие:</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социальная защита населения в отношении оплаты жилья и коммунальных услуг, адресное предоставление субсидий</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скорейший переход на 100% оплату жилья и коммунальных услуг</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отмена системы бесплатного предоставления жилья очередникам</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модернизация жилого фонда</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5.26 Аспирантура, ординатура, адъюнктура — это формы получения образования:</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xml:space="preserve">- высшего </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среднего профессионального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послевузовского</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5.27 Полномочия, связанные с вопросами реституции культурных ценностей, отнесены к ведению:</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Президента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Федеральной архивной службы России</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Министерства культуры РФ</w:t>
      </w:r>
    </w:p>
    <w:p w:rsidR="00EA66C8" w:rsidRPr="00EA66C8" w:rsidRDefault="00EA66C8" w:rsidP="00EA66C8">
      <w:pPr>
        <w:spacing w:after="0" w:line="240" w:lineRule="auto"/>
        <w:ind w:firstLine="709"/>
        <w:jc w:val="both"/>
        <w:rPr>
          <w:rFonts w:ascii="Times New Roman" w:eastAsia="Times New Roman" w:hAnsi="Times New Roman" w:cs="Times New Roman"/>
          <w:sz w:val="24"/>
          <w:szCs w:val="24"/>
        </w:rPr>
      </w:pPr>
      <w:r w:rsidRPr="00EA66C8">
        <w:rPr>
          <w:rFonts w:ascii="Times New Roman" w:eastAsia="Times New Roman" w:hAnsi="Times New Roman" w:cs="Times New Roman"/>
          <w:sz w:val="24"/>
          <w:szCs w:val="24"/>
        </w:rPr>
        <w:t>- Правительства РФ</w:t>
      </w:r>
    </w:p>
    <w:p w:rsidR="00EA66C8" w:rsidRPr="00EF542A" w:rsidRDefault="00EA66C8" w:rsidP="000F7287">
      <w:pPr>
        <w:spacing w:after="0" w:line="240" w:lineRule="auto"/>
        <w:ind w:firstLine="709"/>
        <w:jc w:val="both"/>
        <w:rPr>
          <w:rFonts w:ascii="Times New Roman" w:eastAsia="Times New Roman" w:hAnsi="Times New Roman" w:cs="Times New Roman"/>
          <w:sz w:val="24"/>
          <w:szCs w:val="24"/>
        </w:rPr>
      </w:pPr>
    </w:p>
    <w:p w:rsidR="007F4BB0" w:rsidRDefault="007F4BB0"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w:t>
      </w:r>
      <w:r w:rsidR="002A2C3C" w:rsidRPr="00382A75">
        <w:rPr>
          <w:rFonts w:ascii="Times New Roman" w:eastAsia="Times New Roman" w:hAnsi="Times New Roman" w:cs="Times New Roman"/>
          <w:sz w:val="24"/>
          <w:szCs w:val="24"/>
        </w:rPr>
        <w:lastRenderedPageBreak/>
        <w:t>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w:t>
      </w:r>
      <w:r w:rsidRPr="00382A75">
        <w:rPr>
          <w:rFonts w:ascii="Times New Roman" w:eastAsia="Times New Roman" w:hAnsi="Times New Roman" w:cs="Times New Roman"/>
          <w:sz w:val="24"/>
          <w:szCs w:val="24"/>
        </w:rPr>
        <w:lastRenderedPageBreak/>
        <w:t>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lastRenderedPageBreak/>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lastRenderedPageBreak/>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lastRenderedPageBreak/>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w:t>
            </w:r>
            <w:r w:rsidRPr="00382A75">
              <w:rPr>
                <w:sz w:val="24"/>
                <w:szCs w:val="24"/>
              </w:rPr>
              <w:lastRenderedPageBreak/>
              <w:t>ность</w:t>
            </w:r>
          </w:p>
        </w:tc>
        <w:tc>
          <w:tcPr>
            <w:tcW w:w="1843" w:type="dxa"/>
          </w:tcPr>
          <w:p w:rsidR="0033495E" w:rsidRPr="00382A75" w:rsidRDefault="0033495E" w:rsidP="00BE1B62">
            <w:pPr>
              <w:contextualSpacing/>
              <w:jc w:val="center"/>
              <w:rPr>
                <w:sz w:val="24"/>
                <w:szCs w:val="24"/>
              </w:rPr>
            </w:pPr>
            <w:r w:rsidRPr="00382A75">
              <w:rPr>
                <w:sz w:val="24"/>
                <w:szCs w:val="24"/>
              </w:rPr>
              <w:lastRenderedPageBreak/>
              <w:t>Территориальные (в том числе государственные межрегиональн</w:t>
            </w:r>
            <w:r w:rsidRPr="00382A75">
              <w:rPr>
                <w:sz w:val="24"/>
                <w:szCs w:val="24"/>
              </w:rPr>
              <w:lastRenderedPageBreak/>
              <w:t>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lastRenderedPageBreak/>
              <w:t xml:space="preserve">Подведомственные государственные предприятия </w:t>
            </w:r>
            <w:r w:rsidRPr="00382A75">
              <w:rPr>
                <w:sz w:val="24"/>
                <w:szCs w:val="24"/>
              </w:rPr>
              <w:lastRenderedPageBreak/>
              <w:t>и учреждения</w:t>
            </w:r>
          </w:p>
        </w:tc>
        <w:tc>
          <w:tcPr>
            <w:tcW w:w="1291" w:type="dxa"/>
          </w:tcPr>
          <w:p w:rsidR="0033495E" w:rsidRPr="00382A75" w:rsidRDefault="0033495E" w:rsidP="00BE1B62">
            <w:pPr>
              <w:contextualSpacing/>
              <w:jc w:val="center"/>
              <w:rPr>
                <w:sz w:val="24"/>
                <w:szCs w:val="24"/>
              </w:rPr>
            </w:pPr>
            <w:r w:rsidRPr="00382A75">
              <w:rPr>
                <w:sz w:val="24"/>
                <w:szCs w:val="24"/>
              </w:rPr>
              <w:lastRenderedPageBreak/>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w:t>
      </w:r>
      <w:r w:rsidRPr="00382A75">
        <w:rPr>
          <w:rFonts w:ascii="Times New Roman" w:eastAsia="Times New Roman" w:hAnsi="Times New Roman" w:cs="Times New Roman"/>
          <w:sz w:val="24"/>
          <w:szCs w:val="24"/>
        </w:rPr>
        <w:lastRenderedPageBreak/>
        <w:t>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Default="003033C6"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863D4F">
      <w:pPr>
        <w:spacing w:after="0" w:line="240" w:lineRule="auto"/>
        <w:ind w:firstLine="709"/>
        <w:jc w:val="both"/>
        <w:rPr>
          <w:rFonts w:ascii="Times New Roman" w:eastAsia="Times New Roman" w:hAnsi="Times New Roman" w:cs="Times New Roman"/>
          <w:b/>
          <w:sz w:val="24"/>
          <w:szCs w:val="24"/>
        </w:rPr>
      </w:pPr>
      <w:r w:rsidRPr="00EA66C8">
        <w:rPr>
          <w:rFonts w:ascii="Times New Roman" w:eastAsia="Times New Roman" w:hAnsi="Times New Roman" w:cs="Times New Roman"/>
          <w:b/>
          <w:sz w:val="24"/>
          <w:szCs w:val="24"/>
        </w:rPr>
        <w:t>Примерный вариант контрольной работы</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Следователь районного следственного отдела по настоятельной просьбе секретаря этого же отдела выдал ее брату, машинисту локомотивного депо, фиктивную повестку о вызове его в качестве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Как они должны поступать в этом случае?</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Дайте сравнительную характеристику правовых требований, предъявляемых к поведению государственных служащих в системах:</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органов внутренних дел;</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Следственного комитета;</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федеральной гражданской службы РФ.</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схему основных звеньев системы аппарата исполнительной власти по Конституции РФ и укажите их соподчиненность. Какие органы исполнительной власти являются:</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А) высшими;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Б) центральными;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 территориальными;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Г) местными.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Ответ обосновать ссылками на соответствующие нормы законов.</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Выполнить по структуре представленной ниже таблицы сравнительный анализ вопросов контрольно-разрешительной деятельности</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tbl>
      <w:tblPr>
        <w:tblStyle w:val="5"/>
        <w:tblW w:w="0" w:type="auto"/>
        <w:tblLook w:val="04A0" w:firstRow="1" w:lastRow="0" w:firstColumn="1" w:lastColumn="0" w:noHBand="0" w:noVBand="1"/>
      </w:tblPr>
      <w:tblGrid>
        <w:gridCol w:w="2436"/>
        <w:gridCol w:w="2281"/>
        <w:gridCol w:w="2445"/>
        <w:gridCol w:w="2408"/>
      </w:tblGrid>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Виды контрольно-разрешительной деятельности</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Нормативно-правовая база</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Органы, государственной власти, в том числе территориальные, осуществляющие контрольно-разрешительную деятельность (не менее двух примеров)</w:t>
            </w:r>
          </w:p>
        </w:tc>
        <w:tc>
          <w:tcPr>
            <w:tcW w:w="2633"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Полномочия органа государственной власти при осуществлении контрольно-разрешительной деятельности (не менее пяти примеров)</w:t>
            </w: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Государственная регистрация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Лицензирование</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Аттестация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r w:rsidR="00EA66C8" w:rsidRPr="00EA66C8" w:rsidTr="00587D79">
        <w:tc>
          <w:tcPr>
            <w:tcW w:w="2632" w:type="dxa"/>
          </w:tcPr>
          <w:p w:rsidR="00EA66C8" w:rsidRPr="00EA66C8" w:rsidRDefault="00EA66C8" w:rsidP="00EA66C8">
            <w:pPr>
              <w:tabs>
                <w:tab w:val="left" w:pos="202"/>
              </w:tabs>
              <w:autoSpaceDE w:val="0"/>
              <w:autoSpaceDN w:val="0"/>
              <w:adjustRightInd w:val="0"/>
              <w:jc w:val="center"/>
              <w:rPr>
                <w:bCs/>
                <w:sz w:val="24"/>
                <w:szCs w:val="24"/>
              </w:rPr>
            </w:pPr>
            <w:r w:rsidRPr="00EA66C8">
              <w:rPr>
                <w:bCs/>
                <w:sz w:val="24"/>
                <w:szCs w:val="24"/>
              </w:rPr>
              <w:t>Особый разрешительный порядок государственного регулирования</w:t>
            </w: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2" w:type="dxa"/>
          </w:tcPr>
          <w:p w:rsidR="00EA66C8" w:rsidRPr="00EA66C8" w:rsidRDefault="00EA66C8" w:rsidP="00EA66C8">
            <w:pPr>
              <w:tabs>
                <w:tab w:val="left" w:pos="202"/>
              </w:tabs>
              <w:autoSpaceDE w:val="0"/>
              <w:autoSpaceDN w:val="0"/>
              <w:adjustRightInd w:val="0"/>
              <w:jc w:val="center"/>
              <w:rPr>
                <w:bCs/>
                <w:sz w:val="24"/>
                <w:szCs w:val="24"/>
              </w:rPr>
            </w:pPr>
          </w:p>
        </w:tc>
        <w:tc>
          <w:tcPr>
            <w:tcW w:w="2633" w:type="dxa"/>
          </w:tcPr>
          <w:p w:rsidR="00EA66C8" w:rsidRPr="00EA66C8" w:rsidRDefault="00EA66C8" w:rsidP="00EA66C8">
            <w:pPr>
              <w:tabs>
                <w:tab w:val="left" w:pos="202"/>
              </w:tabs>
              <w:autoSpaceDE w:val="0"/>
              <w:autoSpaceDN w:val="0"/>
              <w:adjustRightInd w:val="0"/>
              <w:jc w:val="center"/>
              <w:rPr>
                <w:bCs/>
                <w:sz w:val="24"/>
                <w:szCs w:val="24"/>
              </w:rPr>
            </w:pPr>
          </w:p>
        </w:tc>
      </w:tr>
    </w:tbl>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Решить задачу</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lastRenderedPageBreak/>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EA66C8" w:rsidRPr="00EA66C8" w:rsidRDefault="00EA66C8" w:rsidP="00EA66C8">
      <w:pPr>
        <w:tabs>
          <w:tab w:val="left" w:pos="202"/>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Правильно ли была применена мера обеспечения производства по делу? Были ли допущены какие-либо нарушения при ее применении?</w:t>
      </w:r>
    </w:p>
    <w:p w:rsidR="00EA66C8" w:rsidRPr="00EA66C8" w:rsidRDefault="00EA66C8" w:rsidP="00EA66C8">
      <w:pPr>
        <w:numPr>
          <w:ilvl w:val="0"/>
          <w:numId w:val="9"/>
        </w:numPr>
        <w:tabs>
          <w:tab w:val="left" w:pos="202"/>
        </w:tabs>
        <w:autoSpaceDE w:val="0"/>
        <w:autoSpaceDN w:val="0"/>
        <w:adjustRightInd w:val="0"/>
        <w:spacing w:after="0" w:line="240" w:lineRule="auto"/>
        <w:ind w:left="0" w:firstLine="720"/>
        <w:jc w:val="both"/>
        <w:rPr>
          <w:rFonts w:ascii="Times New Roman" w:eastAsia="Times New Roman" w:hAnsi="Times New Roman" w:cs="Times New Roman"/>
          <w:bCs/>
          <w:sz w:val="24"/>
          <w:szCs w:val="24"/>
          <w:lang w:eastAsia="ru-RU"/>
        </w:rPr>
      </w:pPr>
      <w:r w:rsidRPr="00EA66C8">
        <w:rPr>
          <w:rFonts w:ascii="Times New Roman" w:eastAsia="Times New Roman" w:hAnsi="Times New Roman" w:cs="Times New Roman"/>
          <w:bCs/>
          <w:sz w:val="24"/>
          <w:szCs w:val="24"/>
          <w:lang w:eastAsia="ru-RU"/>
        </w:rPr>
        <w:t>Составить процессуальный документ «Протокол об административном правонарушении».</w:t>
      </w:r>
    </w:p>
    <w:p w:rsidR="00EA66C8" w:rsidRDefault="00EA66C8" w:rsidP="00863D4F">
      <w:pPr>
        <w:spacing w:after="0" w:line="240" w:lineRule="auto"/>
        <w:ind w:firstLine="709"/>
        <w:jc w:val="both"/>
        <w:rPr>
          <w:rFonts w:ascii="Times New Roman" w:eastAsia="Times New Roman" w:hAnsi="Times New Roman" w:cs="Times New Roman"/>
          <w:sz w:val="24"/>
          <w:szCs w:val="24"/>
        </w:rPr>
      </w:pPr>
    </w:p>
    <w:p w:rsidR="00333CE2" w:rsidRPr="00382A75" w:rsidRDefault="001F64C5" w:rsidP="001F64C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w:t>
            </w:r>
            <w:r>
              <w:rPr>
                <w:sz w:val="24"/>
                <w:szCs w:val="24"/>
              </w:rPr>
              <w:lastRenderedPageBreak/>
              <w:t xml:space="preserve">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lastRenderedPageBreak/>
              <w:t xml:space="preserve">Решение практических задач </w:t>
            </w:r>
            <w:r w:rsidRPr="00842EDB">
              <w:rPr>
                <w:sz w:val="24"/>
                <w:szCs w:val="24"/>
              </w:rPr>
              <w:lastRenderedPageBreak/>
              <w:t>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 xml:space="preserve">Практическое задание выполнено с небольшими неточностями; показаны хорошие владения навыками применения полученных </w:t>
            </w:r>
            <w:r w:rsidRPr="00842EDB">
              <w:rPr>
                <w:sz w:val="24"/>
                <w:szCs w:val="24"/>
              </w:rPr>
              <w:lastRenderedPageBreak/>
              <w:t>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 xml:space="preserve">Задание решено с подсказками преподавателя; студент учел не все условия </w:t>
            </w:r>
            <w:r w:rsidRPr="00842EDB">
              <w:rPr>
                <w:sz w:val="24"/>
                <w:szCs w:val="24"/>
              </w:rPr>
              <w:lastRenderedPageBreak/>
              <w:t>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lastRenderedPageBreak/>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w:t>
      </w:r>
      <w:r>
        <w:rPr>
          <w:rFonts w:ascii="Times New Roman" w:eastAsia="Times New Roman" w:hAnsi="Times New Roman" w:cs="Times New Roman"/>
          <w:sz w:val="24"/>
          <w:szCs w:val="24"/>
        </w:rPr>
        <w:lastRenderedPageBreak/>
        <w:t xml:space="preserve">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E76AD" w:rsidRDefault="00EE76AD">
      <w:pPr>
        <w:spacing w:after="0" w:line="240" w:lineRule="auto"/>
        <w:ind w:firstLine="709"/>
        <w:jc w:val="both"/>
        <w:rPr>
          <w:rFonts w:ascii="Times New Roman" w:eastAsia="Times New Roman" w:hAnsi="Times New Roman" w:cs="Times New Roman"/>
          <w:sz w:val="24"/>
          <w:szCs w:val="24"/>
        </w:rPr>
      </w:pP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EE76AD" w:rsidRPr="00EE76AD"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00EE76AD"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00EE76AD"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E76AD"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lastRenderedPageBreak/>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E76AD" w:rsidRP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E76AD" w:rsidRDefault="00EE76AD" w:rsidP="00EE76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два из предложенных пяти заданий, либо имеются грубые ошибки в трех из пяти заданий контрольной работы.</w:t>
      </w:r>
    </w:p>
    <w:p w:rsidR="00EE76AD" w:rsidRDefault="00EE76AD">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59" w:rsidRDefault="000F6959" w:rsidP="00A13401">
      <w:pPr>
        <w:spacing w:after="0" w:line="240" w:lineRule="auto"/>
      </w:pPr>
      <w:r>
        <w:separator/>
      </w:r>
    </w:p>
  </w:endnote>
  <w:endnote w:type="continuationSeparator" w:id="0">
    <w:p w:rsidR="000F6959" w:rsidRDefault="000F695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D95DA4" w:rsidRDefault="00D95DA4">
        <w:pPr>
          <w:pStyle w:val="af0"/>
          <w:jc w:val="right"/>
        </w:pPr>
        <w:r>
          <w:fldChar w:fldCharType="begin"/>
        </w:r>
        <w:r>
          <w:instrText>PAGE   \* MERGEFORMAT</w:instrText>
        </w:r>
        <w:r>
          <w:fldChar w:fldCharType="separate"/>
        </w:r>
        <w:r w:rsidR="00026059">
          <w:rPr>
            <w:noProof/>
          </w:rPr>
          <w:t>59</w:t>
        </w:r>
        <w:r>
          <w:fldChar w:fldCharType="end"/>
        </w:r>
      </w:p>
    </w:sdtContent>
  </w:sdt>
  <w:p w:rsidR="00D95DA4" w:rsidRDefault="00D95DA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59" w:rsidRDefault="000F6959" w:rsidP="00A13401">
      <w:pPr>
        <w:spacing w:after="0" w:line="240" w:lineRule="auto"/>
      </w:pPr>
      <w:r>
        <w:separator/>
      </w:r>
    </w:p>
  </w:footnote>
  <w:footnote w:type="continuationSeparator" w:id="0">
    <w:p w:rsidR="000F6959" w:rsidRDefault="000F695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3"/>
  </w:num>
  <w:num w:numId="5">
    <w:abstractNumId w:val="2"/>
  </w:num>
  <w:num w:numId="6">
    <w:abstractNumId w:val="4"/>
  </w:num>
  <w:num w:numId="7">
    <w:abstractNumId w:val="32"/>
  </w:num>
  <w:num w:numId="8">
    <w:abstractNumId w:val="27"/>
  </w:num>
  <w:num w:numId="9">
    <w:abstractNumId w:val="22"/>
  </w:num>
  <w:num w:numId="10">
    <w:abstractNumId w:val="6"/>
  </w:num>
  <w:num w:numId="11">
    <w:abstractNumId w:val="30"/>
  </w:num>
  <w:num w:numId="12">
    <w:abstractNumId w:val="14"/>
  </w:num>
  <w:num w:numId="13">
    <w:abstractNumId w:val="33"/>
  </w:num>
  <w:num w:numId="14">
    <w:abstractNumId w:val="35"/>
  </w:num>
  <w:num w:numId="15">
    <w:abstractNumId w:val="18"/>
  </w:num>
  <w:num w:numId="16">
    <w:abstractNumId w:val="21"/>
  </w:num>
  <w:num w:numId="17">
    <w:abstractNumId w:val="38"/>
  </w:num>
  <w:num w:numId="18">
    <w:abstractNumId w:val="24"/>
  </w:num>
  <w:num w:numId="19">
    <w:abstractNumId w:val="5"/>
  </w:num>
  <w:num w:numId="20">
    <w:abstractNumId w:val="17"/>
  </w:num>
  <w:num w:numId="21">
    <w:abstractNumId w:val="26"/>
  </w:num>
  <w:num w:numId="22">
    <w:abstractNumId w:val="1"/>
  </w:num>
  <w:num w:numId="23">
    <w:abstractNumId w:val="37"/>
  </w:num>
  <w:num w:numId="24">
    <w:abstractNumId w:val="36"/>
  </w:num>
  <w:num w:numId="25">
    <w:abstractNumId w:val="7"/>
  </w:num>
  <w:num w:numId="26">
    <w:abstractNumId w:val="19"/>
  </w:num>
  <w:num w:numId="27">
    <w:abstractNumId w:val="0"/>
  </w:num>
  <w:num w:numId="28">
    <w:abstractNumId w:val="28"/>
  </w:num>
  <w:num w:numId="29">
    <w:abstractNumId w:val="34"/>
  </w:num>
  <w:num w:numId="30">
    <w:abstractNumId w:val="12"/>
  </w:num>
  <w:num w:numId="31">
    <w:abstractNumId w:val="31"/>
  </w:num>
  <w:num w:numId="32">
    <w:abstractNumId w:val="25"/>
  </w:num>
  <w:num w:numId="33">
    <w:abstractNumId w:val="20"/>
  </w:num>
  <w:num w:numId="34">
    <w:abstractNumId w:val="16"/>
  </w:num>
  <w:num w:numId="35">
    <w:abstractNumId w:val="8"/>
  </w:num>
  <w:num w:numId="36">
    <w:abstractNumId w:val="9"/>
  </w:num>
  <w:num w:numId="37">
    <w:abstractNumId w:val="11"/>
  </w:num>
  <w:num w:numId="38">
    <w:abstractNumId w:val="15"/>
  </w:num>
  <w:num w:numId="3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6059"/>
    <w:rsid w:val="00034C50"/>
    <w:rsid w:val="000425FE"/>
    <w:rsid w:val="00085AE2"/>
    <w:rsid w:val="000B7A98"/>
    <w:rsid w:val="000B7AD4"/>
    <w:rsid w:val="000C4E4D"/>
    <w:rsid w:val="000F6959"/>
    <w:rsid w:val="000F7287"/>
    <w:rsid w:val="00104461"/>
    <w:rsid w:val="001303CB"/>
    <w:rsid w:val="00133E5B"/>
    <w:rsid w:val="001362BE"/>
    <w:rsid w:val="00143F92"/>
    <w:rsid w:val="00167A8B"/>
    <w:rsid w:val="00175392"/>
    <w:rsid w:val="001F39EA"/>
    <w:rsid w:val="001F64C5"/>
    <w:rsid w:val="00237589"/>
    <w:rsid w:val="0025570B"/>
    <w:rsid w:val="00271F23"/>
    <w:rsid w:val="00272C57"/>
    <w:rsid w:val="002831A2"/>
    <w:rsid w:val="002A2C3C"/>
    <w:rsid w:val="003033C6"/>
    <w:rsid w:val="00321CA2"/>
    <w:rsid w:val="003317D4"/>
    <w:rsid w:val="00333CE2"/>
    <w:rsid w:val="0033495E"/>
    <w:rsid w:val="00337E4C"/>
    <w:rsid w:val="00376F69"/>
    <w:rsid w:val="00382A75"/>
    <w:rsid w:val="00391F5B"/>
    <w:rsid w:val="003B2753"/>
    <w:rsid w:val="003E0265"/>
    <w:rsid w:val="003E0AFF"/>
    <w:rsid w:val="004140F5"/>
    <w:rsid w:val="00465EBA"/>
    <w:rsid w:val="00475A0B"/>
    <w:rsid w:val="00481F27"/>
    <w:rsid w:val="00487F86"/>
    <w:rsid w:val="00492463"/>
    <w:rsid w:val="004F0305"/>
    <w:rsid w:val="00502E9D"/>
    <w:rsid w:val="00515E5B"/>
    <w:rsid w:val="00517B9C"/>
    <w:rsid w:val="00550B98"/>
    <w:rsid w:val="005A2FE3"/>
    <w:rsid w:val="00615162"/>
    <w:rsid w:val="0062263D"/>
    <w:rsid w:val="006276C9"/>
    <w:rsid w:val="006323BB"/>
    <w:rsid w:val="0064259A"/>
    <w:rsid w:val="006530B6"/>
    <w:rsid w:val="0066132A"/>
    <w:rsid w:val="006B7A6C"/>
    <w:rsid w:val="006D6373"/>
    <w:rsid w:val="006F699A"/>
    <w:rsid w:val="007001B6"/>
    <w:rsid w:val="00712377"/>
    <w:rsid w:val="00717CA2"/>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A3CE5"/>
    <w:rsid w:val="009C2B92"/>
    <w:rsid w:val="009F60C9"/>
    <w:rsid w:val="00A13401"/>
    <w:rsid w:val="00A1698A"/>
    <w:rsid w:val="00A175AB"/>
    <w:rsid w:val="00A71BAC"/>
    <w:rsid w:val="00A7483D"/>
    <w:rsid w:val="00A873C3"/>
    <w:rsid w:val="00A91DB1"/>
    <w:rsid w:val="00AB6618"/>
    <w:rsid w:val="00AE16BD"/>
    <w:rsid w:val="00B22E41"/>
    <w:rsid w:val="00B379DB"/>
    <w:rsid w:val="00B45187"/>
    <w:rsid w:val="00B97284"/>
    <w:rsid w:val="00BD2067"/>
    <w:rsid w:val="00BE1B62"/>
    <w:rsid w:val="00BE443D"/>
    <w:rsid w:val="00C0125D"/>
    <w:rsid w:val="00C23EBB"/>
    <w:rsid w:val="00C40747"/>
    <w:rsid w:val="00C67FF2"/>
    <w:rsid w:val="00C81A44"/>
    <w:rsid w:val="00CB38AF"/>
    <w:rsid w:val="00CF3097"/>
    <w:rsid w:val="00D070AD"/>
    <w:rsid w:val="00D564D6"/>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A66C8"/>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17414-390F-4794-B01A-3FC3A8F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numbering" w:customStyle="1" w:styleId="24">
    <w:name w:val="Нет списка2"/>
    <w:next w:val="a2"/>
    <w:uiPriority w:val="99"/>
    <w:semiHidden/>
    <w:unhideWhenUsed/>
    <w:rsid w:val="00EA66C8"/>
  </w:style>
  <w:style w:type="table" w:customStyle="1" w:styleId="5">
    <w:name w:val="Сетка таблицы5"/>
    <w:basedOn w:val="a1"/>
    <w:next w:val="a9"/>
    <w:uiPriority w:val="59"/>
    <w:rsid w:val="00EA66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80396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403A-AA0F-412C-8595-F19D2983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60</Pages>
  <Words>20761</Words>
  <Characters>118339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45</cp:revision>
  <cp:lastPrinted>2019-10-30T05:55:00Z</cp:lastPrinted>
  <dcterms:created xsi:type="dcterms:W3CDTF">2017-09-11T10:17:00Z</dcterms:created>
  <dcterms:modified xsi:type="dcterms:W3CDTF">2020-08-31T11:00:00Z</dcterms:modified>
</cp:coreProperties>
</file>