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Pr="004F7DDE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F7DDE">
        <w:rPr>
          <w:rFonts w:ascii="TimesNewRomanPSMT" w:hAnsi="TimesNewRomanPSMT" w:cs="TimesNewRomanPSMT"/>
          <w:sz w:val="24"/>
          <w:szCs w:val="24"/>
        </w:rPr>
        <w:t>Минобрнауки Российской Федерации</w:t>
      </w: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Бузулукский гуманитарно-технологический институт (филиал)</w:t>
      </w:r>
    </w:p>
    <w:p w:rsidR="001E1188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 xml:space="preserve">федерального государственного бюджетного образовательного </w:t>
      </w:r>
    </w:p>
    <w:p w:rsidR="00C045CF" w:rsidRPr="004F7DDE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учреждения</w:t>
      </w:r>
      <w:r w:rsidR="001E1188" w:rsidRPr="004F7DDE">
        <w:rPr>
          <w:rFonts w:ascii="Times New Roman" w:hAnsi="Times New Roman"/>
          <w:sz w:val="24"/>
          <w:szCs w:val="24"/>
        </w:rPr>
        <w:t xml:space="preserve"> </w:t>
      </w:r>
      <w:r w:rsidRPr="004F7DDE">
        <w:rPr>
          <w:rFonts w:ascii="Times New Roman" w:hAnsi="Times New Roman"/>
          <w:sz w:val="24"/>
          <w:szCs w:val="24"/>
        </w:rPr>
        <w:t>высшего образования</w:t>
      </w: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«Оренбургский государственный университет»</w:t>
      </w: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45CF" w:rsidRPr="004F7DDE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DDE">
        <w:rPr>
          <w:rFonts w:ascii="Times New Roman" w:hAnsi="Times New Roman"/>
          <w:sz w:val="24"/>
          <w:szCs w:val="24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368B" w:rsidRDefault="001D368B" w:rsidP="001D368B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«Б.1.В.ДВ.3.1 Внебюджетные фонды»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D368B" w:rsidRDefault="001D368B" w:rsidP="001D368B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1D368B" w:rsidRDefault="001D368B" w:rsidP="001D368B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D368B" w:rsidRDefault="001D368B" w:rsidP="001D368B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D368B" w:rsidRDefault="001D368B" w:rsidP="001D368B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5292F" w:rsidRDefault="00E5292F" w:rsidP="00E5292F">
      <w:pPr>
        <w:pStyle w:val="ReportHead"/>
        <w:suppressAutoHyphens/>
        <w:rPr>
          <w:i/>
          <w:sz w:val="24"/>
          <w:u w:val="single"/>
        </w:rPr>
      </w:pPr>
      <w:bookmarkStart w:id="0" w:name="BookmarkWhereDelChr13"/>
      <w:bookmarkEnd w:id="0"/>
      <w:r>
        <w:rPr>
          <w:i/>
          <w:sz w:val="24"/>
          <w:u w:val="single"/>
        </w:rPr>
        <w:t>Заочная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201</w:t>
      </w:r>
      <w:r w:rsidR="00522B84">
        <w:rPr>
          <w:rFonts w:ascii="Times New Roman" w:hAnsi="Times New Roman" w:cs="Times New Roman"/>
          <w:sz w:val="24"/>
        </w:rPr>
        <w:t>6</w:t>
      </w:r>
    </w:p>
    <w:p w:rsidR="00CE4850" w:rsidRPr="0000650D" w:rsidRDefault="00CE4850" w:rsidP="00CE4850">
      <w:pPr>
        <w:pStyle w:val="af1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Внебюджетные фонды</w:t>
      </w:r>
      <w:r w:rsidRPr="0000650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    методические    указания     </w:t>
      </w:r>
      <w:r>
        <w:rPr>
          <w:b w:val="0"/>
          <w:szCs w:val="28"/>
        </w:rPr>
        <w:t xml:space="preserve">для обучающихся по освоению  </w:t>
      </w:r>
      <w:r w:rsidRPr="005A1515">
        <w:rPr>
          <w:b w:val="0"/>
          <w:szCs w:val="28"/>
        </w:rPr>
        <w:t>дисциплины по направлению подготовки 38.03.01 Экономика</w:t>
      </w:r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/ Е.В. Алексеева; Бузулукский      гуманитарно-технолог.       ин-т       (филиал)    ОГУ.   – </w:t>
      </w:r>
      <w:r>
        <w:rPr>
          <w:b w:val="0"/>
          <w:szCs w:val="28"/>
        </w:rPr>
        <w:t xml:space="preserve"> </w:t>
      </w:r>
      <w:r w:rsidRPr="005A1515">
        <w:rPr>
          <w:b w:val="0"/>
          <w:szCs w:val="28"/>
        </w:rPr>
        <w:t>Бузулук: БГТИ (филиал) ОГУ, 201</w:t>
      </w:r>
      <w:r w:rsidR="00522B84">
        <w:rPr>
          <w:b w:val="0"/>
          <w:szCs w:val="28"/>
        </w:rPr>
        <w:t>6</w:t>
      </w:r>
      <w:bookmarkStart w:id="1" w:name="_GoBack"/>
      <w:bookmarkEnd w:id="1"/>
      <w:r w:rsidRPr="0000650D">
        <w:rPr>
          <w:b w:val="0"/>
          <w:szCs w:val="28"/>
        </w:rPr>
        <w:t xml:space="preserve">. </w:t>
      </w:r>
    </w:p>
    <w:p w:rsidR="00CE4850" w:rsidRDefault="00CE4850" w:rsidP="00CE4850">
      <w:pPr>
        <w:pStyle w:val="af1"/>
        <w:jc w:val="both"/>
      </w:pPr>
    </w:p>
    <w:p w:rsidR="00CE4850" w:rsidRDefault="00CE4850" w:rsidP="00CE4850">
      <w:pPr>
        <w:pStyle w:val="af1"/>
        <w:jc w:val="both"/>
      </w:pPr>
    </w:p>
    <w:p w:rsidR="00CE4850" w:rsidRDefault="00CE4850" w:rsidP="00CE4850">
      <w:pPr>
        <w:pStyle w:val="af1"/>
        <w:jc w:val="both"/>
      </w:pPr>
    </w:p>
    <w:p w:rsidR="00CE4850" w:rsidRDefault="00CE4850" w:rsidP="00CE485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_____________________ Алексеева Е.В.</w:t>
      </w: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Default="00CE4850" w:rsidP="00CE4850">
      <w:pPr>
        <w:pStyle w:val="a7"/>
        <w:contextualSpacing/>
        <w:rPr>
          <w:sz w:val="28"/>
          <w:szCs w:val="28"/>
        </w:rPr>
      </w:pPr>
    </w:p>
    <w:p w:rsidR="00CE4850" w:rsidRPr="00151E90" w:rsidRDefault="00CE4850" w:rsidP="00CE485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Методические указания  является приложением к рабочей программе по 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дисциплине «</w:t>
      </w:r>
      <w:r>
        <w:rPr>
          <w:rFonts w:ascii="Times New Roman" w:hAnsi="Times New Roman"/>
          <w:sz w:val="28"/>
          <w:szCs w:val="28"/>
        </w:rPr>
        <w:t>Внебюджетные фонды</w:t>
      </w:r>
      <w:r w:rsidRPr="00151E9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P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307B" w:rsidRDefault="0058307B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7DDE" w:rsidRDefault="004F7DDE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F7DDE" w:rsidRPr="0058307B" w:rsidRDefault="004F7DDE" w:rsidP="0058307B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B54C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3 Методические указания по </w:t>
            </w:r>
            <w:r w:rsidR="00B54CB6">
              <w:rPr>
                <w:rFonts w:ascii="Times New Roman"/>
                <w:sz w:val="28"/>
                <w:szCs w:val="28"/>
                <w:lang w:eastAsia="en-US"/>
              </w:rPr>
              <w:t>выполнению контрольной работы</w:t>
            </w:r>
            <w:r>
              <w:rPr>
                <w:rFonts w:ascii="Times New Roman"/>
                <w:sz w:val="28"/>
                <w:szCs w:val="28"/>
                <w:lang w:eastAsia="en-US"/>
              </w:rPr>
              <w:t>…………………………………………………………………………...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  <w:p w:rsidR="0049221C" w:rsidRDefault="009A4EA6" w:rsidP="00130CA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9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30C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9A4E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9A4EA6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Лекции являются одним из основных методов обучения по дисциплине «</w:t>
      </w:r>
      <w:r>
        <w:rPr>
          <w:rFonts w:ascii="Times New Roman" w:hAnsi="Times New Roman" w:cs="Times New Roman"/>
          <w:sz w:val="28"/>
        </w:rPr>
        <w:t>В</w:t>
      </w:r>
      <w:r w:rsidRPr="00CA04A0">
        <w:rPr>
          <w:rFonts w:ascii="Times New Roman" w:eastAsia="Calibri" w:hAnsi="Times New Roman" w:cs="Times New Roman"/>
          <w:sz w:val="28"/>
          <w:szCs w:val="28"/>
          <w:lang w:eastAsia="en-US"/>
        </w:rPr>
        <w:t>небюджетные фонды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EF160C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призвано не только  углубить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B94CED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полезно использовать выделение в тексте отдельных ключевых слов и понятий, заголовков и подзаголовков, что облегчает чтение и восприятие 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C045CF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аналитичность;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990F75">
        <w:rPr>
          <w:rFonts w:ascii="Times New Roman" w:hAnsi="Times New Roman"/>
          <w:sz w:val="28"/>
          <w:szCs w:val="28"/>
        </w:rPr>
        <w:t>Внебюджетные фонды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выявление пробелов в пройденной части </w:t>
      </w:r>
      <w:r w:rsidRPr="000F109D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и их устранение.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 xml:space="preserve"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6940"/>
        <w:gridCol w:w="1315"/>
      </w:tblGrid>
      <w:tr w:rsidR="00BE37C1" w:rsidRPr="00753C5D" w:rsidTr="00BE37C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№ занятия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Кол-во часов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272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Источники формирования государственных внебюджетных фондов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Виды выплат, осуществляемых Пенсионным фондом Российской Федерации, условия их назначения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3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563"/>
                <w:tab w:val="left" w:pos="2213"/>
                <w:tab w:val="left" w:pos="2611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Негосударственные пенсионные фонды в системе обязательного пенсионного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4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выплат страхового обеспечения из Фонда социального страхования Российской Федерации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5</w:t>
            </w: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TableParagraph"/>
              <w:tabs>
                <w:tab w:val="left" w:pos="877"/>
                <w:tab w:val="left" w:pos="2095"/>
              </w:tabs>
              <w:ind w:right="101"/>
              <w:rPr>
                <w:sz w:val="28"/>
                <w:szCs w:val="28"/>
                <w:lang w:val="ru-RU"/>
              </w:rPr>
            </w:pPr>
            <w:r w:rsidRPr="00BE37C1">
              <w:rPr>
                <w:sz w:val="28"/>
                <w:szCs w:val="28"/>
                <w:lang w:val="ru-RU"/>
              </w:rPr>
              <w:t>Порядок финансирования фондами ОМС медицинских услуг в системе обязательного медицинского страхования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2</w:t>
            </w:r>
          </w:p>
        </w:tc>
      </w:tr>
      <w:tr w:rsidR="00BE37C1" w:rsidRPr="00753C5D" w:rsidTr="00BE37C1">
        <w:tc>
          <w:tcPr>
            <w:tcW w:w="1191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940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E37C1" w:rsidRPr="00BE37C1" w:rsidRDefault="00BE37C1" w:rsidP="00620163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BE37C1">
              <w:rPr>
                <w:sz w:val="28"/>
                <w:szCs w:val="28"/>
              </w:rPr>
              <w:t>10</w:t>
            </w:r>
          </w:p>
        </w:tc>
      </w:tr>
    </w:tbl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E37C1" w:rsidRDefault="00BE37C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Источники формирования государственных внебюджетных фондов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893842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F75DD9" w:rsidRDefault="00F75DD9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893842">
        <w:rPr>
          <w:sz w:val="28"/>
          <w:szCs w:val="28"/>
        </w:rPr>
        <w:t>Виды страхователей как плательщиков страховых взносов, основные отличия в их особенностях по уплате взносов.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75DD9">
        <w:rPr>
          <w:sz w:val="28"/>
          <w:szCs w:val="28"/>
        </w:rPr>
        <w:t xml:space="preserve"> </w:t>
      </w:r>
      <w:r w:rsidR="00F75DD9" w:rsidRPr="00893842">
        <w:rPr>
          <w:sz w:val="28"/>
          <w:szCs w:val="28"/>
        </w:rPr>
        <w:t>Страховая база и страховые тарифы по взносам в государственные внебюджетные фонды.</w:t>
      </w:r>
    </w:p>
    <w:p w:rsidR="00F75DD9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75DD9">
        <w:rPr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Доходы, не подлежащие обложению при уплате отчислений во внебюджетные фонды. </w:t>
      </w:r>
    </w:p>
    <w:p w:rsidR="00F75DD9" w:rsidRPr="007913D1" w:rsidRDefault="00BE37C1" w:rsidP="00F75DD9">
      <w:pPr>
        <w:pStyle w:val="ReportMain0"/>
        <w:keepNext/>
        <w:suppressAutoHyphens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F75DD9" w:rsidRPr="007913D1">
        <w:rPr>
          <w:sz w:val="28"/>
          <w:szCs w:val="28"/>
        </w:rPr>
        <w:t>Порядок и сроки уплаты страховых взносов во внебюджетные</w:t>
      </w:r>
      <w:r w:rsidR="00F75DD9" w:rsidRPr="007913D1">
        <w:rPr>
          <w:spacing w:val="-20"/>
          <w:sz w:val="28"/>
          <w:szCs w:val="28"/>
        </w:rPr>
        <w:t xml:space="preserve"> </w:t>
      </w:r>
      <w:r w:rsidR="00F75DD9" w:rsidRPr="007913D1">
        <w:rPr>
          <w:sz w:val="28"/>
          <w:szCs w:val="28"/>
        </w:rPr>
        <w:t xml:space="preserve">фонды. 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Назначение страховых взносов и их роль в формировании государственных внебюджетных фондов.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Виды страхователей как плательщиков страховых взносов, их права и обязанности, объекты обложения взносами. </w:t>
      </w:r>
    </w:p>
    <w:p w:rsidR="00BE37C1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Порядок формирования базы обложения при исчислении страховых взносов и применения тарифов взносов. </w:t>
      </w:r>
    </w:p>
    <w:p w:rsidR="00BE37C1" w:rsidRPr="00951289" w:rsidRDefault="00BE37C1" w:rsidP="00BE37C1">
      <w:pPr>
        <w:pStyle w:val="a9"/>
        <w:numPr>
          <w:ilvl w:val="0"/>
          <w:numId w:val="3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Каковы о</w:t>
      </w:r>
      <w:r w:rsidRPr="00951289">
        <w:rPr>
          <w:sz w:val="28"/>
          <w:szCs w:val="28"/>
        </w:rPr>
        <w:t>собенности исчисления и уплаты страховых взносов в Фонд социального страхования РФ</w:t>
      </w:r>
      <w:r>
        <w:rPr>
          <w:sz w:val="28"/>
          <w:szCs w:val="28"/>
        </w:rPr>
        <w:t>?</w:t>
      </w:r>
    </w:p>
    <w:p w:rsidR="00BE37C1" w:rsidRPr="00390BCF" w:rsidRDefault="00BE37C1" w:rsidP="00BE37C1">
      <w:pPr>
        <w:pStyle w:val="ReportMain0"/>
        <w:numPr>
          <w:ilvl w:val="0"/>
          <w:numId w:val="34"/>
        </w:numPr>
        <w:suppressAutoHyphens/>
        <w:ind w:left="0" w:firstLine="426"/>
        <w:jc w:val="both"/>
        <w:rPr>
          <w:sz w:val="28"/>
          <w:szCs w:val="28"/>
        </w:rPr>
      </w:pPr>
      <w:r w:rsidRPr="00390BCF">
        <w:rPr>
          <w:sz w:val="28"/>
          <w:szCs w:val="28"/>
        </w:rPr>
        <w:t>В какой форме осуществляется порядок исчисления и уплаты страховых взносов в бюджет</w:t>
      </w:r>
      <w:r>
        <w:rPr>
          <w:sz w:val="28"/>
          <w:szCs w:val="28"/>
        </w:rPr>
        <w:t>?</w:t>
      </w:r>
      <w:r w:rsidRPr="00390BCF">
        <w:rPr>
          <w:sz w:val="28"/>
          <w:szCs w:val="28"/>
        </w:rPr>
        <w:t xml:space="preserve"> </w:t>
      </w:r>
    </w:p>
    <w:p w:rsidR="00BE37C1" w:rsidRDefault="00BE37C1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t>Тема: Виды выплат, осуществляемых Пенсионным фондом Российской Федерации, условия их назначения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Законодательные акты по пенсионному обеспечению.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Страховая пенсия. Накопительная пенсия. </w:t>
      </w:r>
    </w:p>
    <w:p w:rsidR="00F75DD9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Пенсия по государственному пенсионному обеспечению. </w:t>
      </w:r>
    </w:p>
    <w:p w:rsidR="00F75DD9" w:rsidRPr="007913D1" w:rsidRDefault="00BE37C1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М</w:t>
      </w:r>
      <w:r w:rsidR="00F75DD9" w:rsidRPr="007913D1">
        <w:rPr>
          <w:sz w:val="28"/>
          <w:szCs w:val="28"/>
          <w:lang w:val="ru-RU"/>
        </w:rPr>
        <w:t>атеринск</w:t>
      </w:r>
      <w:r w:rsidR="00F75DD9">
        <w:rPr>
          <w:sz w:val="28"/>
          <w:szCs w:val="28"/>
          <w:lang w:val="ru-RU"/>
        </w:rPr>
        <w:t>ий</w:t>
      </w:r>
      <w:r w:rsidR="00F75DD9" w:rsidRPr="007913D1">
        <w:rPr>
          <w:sz w:val="28"/>
          <w:szCs w:val="28"/>
          <w:lang w:val="ru-RU"/>
        </w:rPr>
        <w:t xml:space="preserve"> капитал в Российской Федерации</w:t>
      </w:r>
      <w:r w:rsidR="00F75DD9">
        <w:rPr>
          <w:sz w:val="28"/>
          <w:szCs w:val="28"/>
          <w:lang w:val="ru-RU"/>
        </w:rPr>
        <w:t>: н</w:t>
      </w:r>
      <w:r w:rsidR="00F75DD9" w:rsidRPr="007913D1">
        <w:rPr>
          <w:sz w:val="28"/>
          <w:szCs w:val="28"/>
          <w:lang w:val="ru-RU"/>
        </w:rPr>
        <w:t>ормативно-правовое обеспечение</w:t>
      </w:r>
      <w:r w:rsidR="00F75DD9">
        <w:rPr>
          <w:sz w:val="28"/>
          <w:szCs w:val="28"/>
          <w:lang w:val="ru-RU"/>
        </w:rPr>
        <w:t>, к</w:t>
      </w:r>
      <w:r w:rsidR="00F75DD9" w:rsidRPr="007913D1">
        <w:rPr>
          <w:sz w:val="28"/>
          <w:szCs w:val="28"/>
          <w:lang w:val="ru-RU"/>
        </w:rPr>
        <w:t xml:space="preserve">атегории </w:t>
      </w:r>
      <w:r w:rsidR="00F75DD9">
        <w:rPr>
          <w:sz w:val="28"/>
          <w:szCs w:val="28"/>
          <w:lang w:val="ru-RU"/>
        </w:rPr>
        <w:t>получателей, р</w:t>
      </w:r>
      <w:r w:rsidR="00F75DD9" w:rsidRPr="007913D1">
        <w:rPr>
          <w:sz w:val="28"/>
          <w:szCs w:val="28"/>
          <w:lang w:val="ru-RU"/>
        </w:rPr>
        <w:t>азмер</w:t>
      </w:r>
      <w:r w:rsidR="00F75DD9">
        <w:rPr>
          <w:sz w:val="28"/>
          <w:szCs w:val="28"/>
          <w:lang w:val="ru-RU"/>
        </w:rPr>
        <w:t>, н</w:t>
      </w:r>
      <w:r w:rsidR="00F75DD9" w:rsidRPr="007913D1">
        <w:rPr>
          <w:sz w:val="28"/>
          <w:szCs w:val="28"/>
          <w:lang w:val="ru-RU"/>
        </w:rPr>
        <w:t>аправления расходования.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1289">
        <w:rPr>
          <w:sz w:val="28"/>
          <w:szCs w:val="28"/>
        </w:rPr>
        <w:t xml:space="preserve">Какие виды страхового обеспечения можно выделить в системе обязательного пенсионного страхования?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Каков</w:t>
      </w:r>
      <w:r>
        <w:rPr>
          <w:sz w:val="28"/>
          <w:szCs w:val="28"/>
        </w:rPr>
        <w:t>ы условия и порядок назначения страховых</w:t>
      </w:r>
      <w:r w:rsidRPr="00951289">
        <w:rPr>
          <w:sz w:val="28"/>
          <w:szCs w:val="28"/>
        </w:rPr>
        <w:t xml:space="preserve"> пенсий по старости, инвалидности и по потере кормильца?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выплат осуществляются за счет средств пенсионных накоплений? Каков порядок их выплат? </w:t>
      </w:r>
    </w:p>
    <w:p w:rsidR="00BE37C1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 xml:space="preserve">Какие виды пенсионного обеспечения осуществляется за счет федерального бюджета в России? </w:t>
      </w:r>
    </w:p>
    <w:p w:rsidR="00BE37C1" w:rsidRPr="00951289" w:rsidRDefault="00BE37C1" w:rsidP="00BE37C1">
      <w:pPr>
        <w:pStyle w:val="a9"/>
        <w:numPr>
          <w:ilvl w:val="0"/>
          <w:numId w:val="31"/>
        </w:numPr>
        <w:tabs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951289">
        <w:rPr>
          <w:sz w:val="28"/>
          <w:szCs w:val="28"/>
        </w:rPr>
        <w:t>Какие категории лиц имеют право на получение пенсии по государственному пенсионному обеспечению?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37726B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26B">
        <w:rPr>
          <w:rFonts w:ascii="Times New Roman" w:hAnsi="Times New Roman" w:cs="Times New Roman"/>
          <w:b/>
          <w:sz w:val="28"/>
          <w:szCs w:val="28"/>
        </w:rPr>
        <w:lastRenderedPageBreak/>
        <w:t>Тема: Негосударственные пенсионные фонды в системе обязательного пенсионного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D9" w:rsidRPr="00BE37C1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C1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 </w:t>
      </w:r>
      <w:r w:rsidRPr="007913D1">
        <w:rPr>
          <w:sz w:val="28"/>
          <w:szCs w:val="28"/>
          <w:lang w:val="ru-RU"/>
        </w:rPr>
        <w:t xml:space="preserve">Негосударственные пенсионные фонды в системе обязательного пенсионного страхования. </w:t>
      </w:r>
    </w:p>
    <w:p w:rsidR="00F75DD9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Порядок размещения накопительной пенсии в Негосударственном пенсионном фонде. </w:t>
      </w:r>
    </w:p>
    <w:p w:rsidR="00F75DD9" w:rsidRPr="007913D1" w:rsidRDefault="00F75DD9" w:rsidP="00F75DD9">
      <w:pPr>
        <w:pStyle w:val="TableParagraph"/>
        <w:ind w:right="100" w:firstLine="70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 </w:t>
      </w:r>
      <w:r w:rsidRPr="007913D1">
        <w:rPr>
          <w:sz w:val="28"/>
          <w:szCs w:val="28"/>
          <w:lang w:val="ru-RU"/>
        </w:rPr>
        <w:t>Выплаты из Негосударственных пенсионных фондов.</w:t>
      </w:r>
    </w:p>
    <w:p w:rsidR="00BE37C1" w:rsidRDefault="00BE37C1" w:rsidP="00BE37C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E37C1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4CB6">
        <w:rPr>
          <w:rFonts w:ascii="Times New Roman" w:hAnsi="Times New Roman" w:cs="Times New Roman"/>
          <w:sz w:val="28"/>
          <w:szCs w:val="28"/>
        </w:rPr>
        <w:t xml:space="preserve"> Какие негосударственные пенсионные фонды вы знаете?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Кем регулируется деятельность негосударственных пенсионных фондов?</w:t>
      </w:r>
    </w:p>
    <w:p w:rsidR="00B54CB6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Как негосударственные внебюджетные фонды взаимодействуют с Пенсионным фондом России?</w:t>
      </w:r>
    </w:p>
    <w:p w:rsidR="00F75DD9" w:rsidRDefault="00B54CB6" w:rsidP="00BE3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Каковы</w:t>
      </w:r>
      <w:r w:rsidR="00F75DD9">
        <w:rPr>
          <w:rFonts w:ascii="Times New Roman" w:hAnsi="Times New Roman" w:cs="Times New Roman"/>
          <w:sz w:val="28"/>
          <w:szCs w:val="28"/>
        </w:rPr>
        <w:t xml:space="preserve"> перспективы развития негосударственного обеспечения в современны</w:t>
      </w:r>
      <w:r>
        <w:rPr>
          <w:rFonts w:ascii="Times New Roman" w:hAnsi="Times New Roman" w:cs="Times New Roman"/>
          <w:sz w:val="28"/>
          <w:szCs w:val="28"/>
        </w:rPr>
        <w:t>х условиях?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выплат страхового обеспечения из Фонда социального страхования Российской Федерации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t xml:space="preserve">План семинарского занятия  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Права и обязанности сторон по обязательному социальному страхованию.</w:t>
      </w:r>
    </w:p>
    <w:p w:rsidR="00F75DD9" w:rsidRDefault="00F75DD9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7913D1">
        <w:rPr>
          <w:sz w:val="28"/>
          <w:szCs w:val="28"/>
          <w:lang w:val="ru-RU"/>
        </w:rPr>
        <w:t xml:space="preserve">Виды социальных пособий, их назначение и порядок расчета.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Основные принципы обязательного социального страхования от несчастных случаев на производстве или профессиональных заболеваний. </w:t>
      </w:r>
    </w:p>
    <w:p w:rsidR="00F75DD9" w:rsidRDefault="00B54CB6" w:rsidP="00F75DD9">
      <w:pPr>
        <w:pStyle w:val="TableParagraph"/>
        <w:ind w:right="10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 </w:t>
      </w:r>
      <w:r w:rsidR="00F75DD9" w:rsidRPr="007913D1">
        <w:rPr>
          <w:sz w:val="28"/>
          <w:szCs w:val="28"/>
          <w:lang w:val="ru-RU"/>
        </w:rPr>
        <w:t xml:space="preserve">Выплаты по обязательному социальному страхованию от несчастных случаев на производстве и профессиональных заболеваний.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Какие виды пособий выплачиваются за счет средств Фонда обязательного социального страхования РФ?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Кем и каким образом выплачиваются пособия по обязательному социальному страхованию?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определяется размер пособия по временной нетрудоспособности? </w:t>
      </w:r>
    </w:p>
    <w:p w:rsidR="00B54CB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 xml:space="preserve">Как определяются размеры по другим видам пособий в системе обязательного социального страхования на случай временной нетрудоспособности и в связи с материнством? </w:t>
      </w:r>
    </w:p>
    <w:p w:rsidR="00B54CB6" w:rsidRPr="00E307E6" w:rsidRDefault="00B54CB6" w:rsidP="00B54CB6">
      <w:pPr>
        <w:pStyle w:val="a9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307E6">
        <w:rPr>
          <w:sz w:val="28"/>
          <w:szCs w:val="28"/>
        </w:rPr>
        <w:t>Кем устанавливаются нормативы расходов по выплате всех видов пособий по обязательному социальному страхованию?</w:t>
      </w:r>
    </w:p>
    <w:p w:rsidR="00154D3C" w:rsidRDefault="00154D3C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2135DD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D">
        <w:rPr>
          <w:rFonts w:ascii="Times New Roman" w:hAnsi="Times New Roman" w:cs="Times New Roman"/>
          <w:b/>
          <w:sz w:val="28"/>
          <w:szCs w:val="28"/>
        </w:rPr>
        <w:t>Тема: Порядок финансирования фондами ОМС медицинских услуг в системе обязательного медицинского страхования</w:t>
      </w:r>
    </w:p>
    <w:p w:rsidR="00F75DD9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DD9" w:rsidRPr="00B54CB6" w:rsidRDefault="00F75DD9" w:rsidP="00F7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CB6">
        <w:rPr>
          <w:rFonts w:ascii="Times New Roman" w:hAnsi="Times New Roman" w:cs="Times New Roman"/>
          <w:sz w:val="28"/>
          <w:szCs w:val="28"/>
        </w:rPr>
        <w:lastRenderedPageBreak/>
        <w:t xml:space="preserve">План семинарского занятия 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Базовая и территориальные программы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Права и обязанности участников обязательного медицинского страхования.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Виды медицинских услуг, финансируемых фондами обязательного медицинского страхования в соответствии с программами ОМС. </w:t>
      </w:r>
    </w:p>
    <w:p w:rsidR="00F75DD9" w:rsidRDefault="00B54CB6" w:rsidP="00F75DD9">
      <w:pPr>
        <w:pStyle w:val="TableParagraph"/>
        <w:ind w:right="100" w:firstLine="67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75DD9">
        <w:rPr>
          <w:sz w:val="28"/>
          <w:szCs w:val="28"/>
          <w:lang w:val="ru-RU"/>
        </w:rPr>
        <w:t xml:space="preserve"> </w:t>
      </w:r>
      <w:r w:rsidR="00F75DD9" w:rsidRPr="007913D1">
        <w:rPr>
          <w:sz w:val="28"/>
          <w:szCs w:val="28"/>
          <w:lang w:val="ru-RU"/>
        </w:rPr>
        <w:t xml:space="preserve">Порядок оплаты амбулаторно-поликлинической помощи  и медицинских услуг, оказываемых в стационарах гражданам, застрахованным по обязательному медицинскому страхованию. </w:t>
      </w:r>
    </w:p>
    <w:p w:rsidR="00B54CB6" w:rsidRDefault="00B54CB6" w:rsidP="00B54CB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Каково экономическое и социальное значение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система обязательного медицинского страхования как один из элементов рыночного механизма финансирования здравоохранения?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На какие цели используются средства Федерального фонда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 xml:space="preserve">Какие виды медицинских услуг финансируются территориальным фондом обязательного медицинского страхования? </w:t>
      </w:r>
    </w:p>
    <w:p w:rsidR="00B54CB6" w:rsidRDefault="00B54CB6" w:rsidP="00B54CB6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56652">
        <w:rPr>
          <w:sz w:val="28"/>
          <w:szCs w:val="28"/>
        </w:rPr>
        <w:t>Чем отличаются функции и организация деятельности Федерального и территориального фонда обязательного медицинского страхования?</w:t>
      </w:r>
    </w:p>
    <w:p w:rsidR="00F75DD9" w:rsidRDefault="00F75DD9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B54CB6">
        <w:rPr>
          <w:rFonts w:ascii="Times New Roman" w:hAnsi="Times New Roman" w:cs="Times New Roman"/>
          <w:b/>
          <w:sz w:val="28"/>
          <w:szCs w:val="28"/>
          <w:lang w:eastAsia="en-US"/>
        </w:rPr>
        <w:t>выполнению контрольной работы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54CB6" w:rsidRPr="00B54CB6" w:rsidRDefault="00B54CB6" w:rsidP="00CE4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Студенты заочно</w:t>
      </w:r>
      <w:r>
        <w:rPr>
          <w:rFonts w:ascii="Times New Roman" w:hAnsi="Times New Roman" w:cs="Times New Roman"/>
          <w:color w:val="000000"/>
          <w:sz w:val="28"/>
          <w:szCs w:val="28"/>
        </w:rPr>
        <w:t>й формы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в процессе изучения дисциплины «</w:t>
      </w:r>
      <w:r w:rsidRPr="00B54CB6">
        <w:rPr>
          <w:rFonts w:ascii="Times New Roman" w:hAnsi="Times New Roman" w:cs="Times New Roman"/>
          <w:sz w:val="28"/>
          <w:szCs w:val="28"/>
        </w:rPr>
        <w:t>Внебюджетные фонды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>» выполняют предусмотренную учебным планом контрольную работу и высылают ее на проверку в срок, установленный учебным графиком.</w:t>
      </w:r>
    </w:p>
    <w:p w:rsidR="00B54CB6" w:rsidRPr="00B54CB6" w:rsidRDefault="00B54CB6" w:rsidP="00CE4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>Контрольная работа призвана выяснить уровень знаний студентов по дисциплине, обобщить лекционный материал, продемонстрировать уровень самостоятельной работы студентов, умение работать с дополнительной литературой, самостоятельно мыслить, анализировать, делать выводы.</w:t>
      </w:r>
    </w:p>
    <w:p w:rsidR="00006683" w:rsidRPr="00006683" w:rsidRDefault="00B54CB6" w:rsidP="00CE48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   контрольной    работы    предполагает    выполнение </w:t>
      </w:r>
      <w:r w:rsidRPr="00006683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теоретических вопросов и практических заданий. </w:t>
      </w:r>
    </w:p>
    <w:p w:rsidR="00006683" w:rsidRPr="00006683" w:rsidRDefault="00CE4850" w:rsidP="00CE48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</w:t>
      </w:r>
      <w:r w:rsidR="00006683" w:rsidRPr="00006683">
        <w:rPr>
          <w:rFonts w:ascii="Times New Roman" w:hAnsi="Times New Roman" w:cs="Times New Roman"/>
          <w:sz w:val="28"/>
          <w:szCs w:val="28"/>
        </w:rPr>
        <w:t>ематика контрольных работ: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 xml:space="preserve">Понятие внебюджетных фондов, их характеристика. 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Финансовые ресурсы государственных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возникновения внебюджетных фондов.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История создания внебюджетных фондов в Российской Федерации в 1990-е годы.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color w:val="000000"/>
          <w:sz w:val="28"/>
          <w:szCs w:val="28"/>
        </w:rPr>
        <w:t>Территориальные фонды обязательного медицинского страхования,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t>Доходы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rFonts w:eastAsia="MS Mincho"/>
          <w:sz w:val="28"/>
          <w:szCs w:val="28"/>
        </w:rPr>
        <w:lastRenderedPageBreak/>
        <w:t>Расходы государственных внебюджетных фондов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</w:rPr>
      </w:pPr>
      <w:r w:rsidRPr="00006683">
        <w:rPr>
          <w:sz w:val="28"/>
          <w:szCs w:val="28"/>
        </w:rPr>
        <w:t>Порядок начисления и уплаты страховых взносов в государственные внебюджетные фонды.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Современное состояние и проблемы пенсионного обеспечения в Российской Федерации.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Порядок расчета и виды пособий по материнству и детству в текущем году.</w:t>
      </w:r>
    </w:p>
    <w:p w:rsidR="00006683" w:rsidRPr="00006683" w:rsidRDefault="00006683" w:rsidP="00006683">
      <w:pPr>
        <w:pStyle w:val="ConsNormal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683">
        <w:rPr>
          <w:rFonts w:ascii="Times New Roman" w:hAnsi="Times New Roman"/>
          <w:sz w:val="28"/>
          <w:szCs w:val="28"/>
        </w:rPr>
        <w:t>Государственное регулирование деятельности негосударственных пенсионных фондов.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Деятельность Фонда социального страхования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Негосударственные пенсионные фонды в системе пенсионного обеспечения населения.</w:t>
      </w:r>
    </w:p>
    <w:p w:rsidR="00006683" w:rsidRPr="00006683" w:rsidRDefault="00006683" w:rsidP="00006683">
      <w:pPr>
        <w:pStyle w:val="21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83">
        <w:rPr>
          <w:rFonts w:ascii="Times New Roman" w:hAnsi="Times New Roman" w:cs="Times New Roman"/>
          <w:sz w:val="28"/>
          <w:szCs w:val="28"/>
        </w:rPr>
        <w:t>Источники формирования доходной части бюджетов внебюджетных фондов на современном этапе.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Пенсионный фонд Российской Федерации, анализ бюджета фонда за последние два года.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Участники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Социальная пенсия: категории получателей, порядок назначения.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Права и обязанности страхователей по обязательному социальному страхованию.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Направления реформирования системы обязательного медицинского страхования.</w:t>
      </w:r>
    </w:p>
    <w:p w:rsidR="00006683" w:rsidRPr="00006683" w:rsidRDefault="00006683" w:rsidP="00006683">
      <w:pPr>
        <w:pStyle w:val="a9"/>
        <w:widowControl/>
        <w:numPr>
          <w:ilvl w:val="0"/>
          <w:numId w:val="46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06683">
        <w:rPr>
          <w:sz w:val="28"/>
          <w:szCs w:val="28"/>
        </w:rPr>
        <w:t>Персонифицированный (индивидуальный) учет застрахованных лиц в системе обязательного пенсионного страхования.</w:t>
      </w:r>
    </w:p>
    <w:p w:rsidR="00B54CB6" w:rsidRDefault="00B54CB6" w:rsidP="00B54C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4C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C045CF">
      <w:pPr>
        <w:pStyle w:val="a9"/>
        <w:numPr>
          <w:ilvl w:val="0"/>
          <w:numId w:val="17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 осуществляется через зачет,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C402A5">
        <w:rPr>
          <w:rFonts w:ascii="Times New Roman" w:hAnsi="Times New Roman"/>
          <w:sz w:val="28"/>
          <w:szCs w:val="28"/>
        </w:rPr>
        <w:t>Внебюджетные фонды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Критериями оценок результатов внеаудиторной самостоятельной работы студентов являются: уровень освоения студентами учебного </w:t>
      </w:r>
      <w:r>
        <w:rPr>
          <w:rFonts w:ascii="Times New Roman" w:hAnsi="Times New Roman"/>
          <w:sz w:val="28"/>
          <w:szCs w:val="28"/>
        </w:rPr>
        <w:lastRenderedPageBreak/>
        <w:t>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0B4866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D11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теоретических вопроса.</w:t>
      </w:r>
    </w:p>
    <w:p w:rsidR="000B4866" w:rsidRPr="009C5807" w:rsidRDefault="000B4866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0B4866">
        <w:rPr>
          <w:rFonts w:ascii="Times New Roman" w:eastAsia="Times New Roman" w:hAnsi="Times New Roman" w:cs="Times New Roman"/>
          <w:sz w:val="28"/>
          <w:szCs w:val="28"/>
        </w:rPr>
        <w:t>«Зачтено» - ставится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 за  з</w:t>
      </w:r>
      <w:r w:rsidRPr="009C5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нание 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фактического материла по дисциплине, в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понятиями системы знаний по дисциплине, личную освоенность знаний, умение объяснять сущность понятий, умение выделять главное в учебном материале,  готовность к самостоятельному выбору, решению, умение найти эффективный способ решения проблемной ситуации, умение использовать знания в стандартных и нестандартных ситуациях, логичное и доказательное изложение учебного материала, владение точной речью, у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мение аргументировано отвечать па вопросы; вступать в диалоговое общение; </w:t>
      </w:r>
      <w:r w:rsidRPr="009C5807">
        <w:rPr>
          <w:rFonts w:ascii="Times New Roman" w:eastAsia="Times New Roman" w:hAnsi="Times New Roman" w:cs="Times New Roman"/>
          <w:sz w:val="28"/>
          <w:szCs w:val="28"/>
        </w:rPr>
        <w:t xml:space="preserve">ставится за владение </w:t>
      </w:r>
      <w:r w:rsidRPr="009C5807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терминологией по дисциплине, умение обобщения, умозаключения, за т</w:t>
      </w:r>
      <w:r w:rsidRPr="009C5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еоретическое осмысление проблемной ситуации, умение найти решение проблемной задачи, владение языковыми средствами для ответа на вопрос.</w:t>
      </w:r>
    </w:p>
    <w:p w:rsidR="000B4866" w:rsidRPr="009C5807" w:rsidRDefault="000B4866" w:rsidP="000B4866">
      <w:pPr>
        <w:pStyle w:val="a9"/>
        <w:widowControl/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C4D11">
        <w:rPr>
          <w:sz w:val="28"/>
          <w:szCs w:val="28"/>
        </w:rPr>
        <w:t xml:space="preserve"> «Незачтено»</w:t>
      </w:r>
      <w:r w:rsidRPr="009C5807">
        <w:rPr>
          <w:sz w:val="28"/>
          <w:szCs w:val="28"/>
        </w:rPr>
        <w:t xml:space="preserve"> ставится за н</w:t>
      </w:r>
      <w:r w:rsidRPr="009C5807">
        <w:rPr>
          <w:sz w:val="28"/>
          <w:szCs w:val="28"/>
          <w:shd w:val="clear" w:color="auto" w:fill="FFFFFF"/>
        </w:rPr>
        <w:t xml:space="preserve">еполное </w:t>
      </w:r>
      <w:r w:rsidRPr="009C5807">
        <w:rPr>
          <w:color w:val="000000"/>
          <w:sz w:val="28"/>
          <w:szCs w:val="28"/>
          <w:shd w:val="clear" w:color="auto" w:fill="FFFFFF"/>
        </w:rPr>
        <w:t>знание терминологии по дисциплине,  неполное владение терминологией, за неумение обобщать, делать вывод, за одностороннее решение задачи, неполное владение языковыми средствами, односторонний ответ на предложенный вопрос; за отсутствие знаний по дисциплине, представления по вопрос, непонимание материала по дисциплине, отсутствие решения задачи, наличие коммуникативных «барьеров» в общении, отсутствие ответа на предложенный вопрос.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9" w:rsidRDefault="00F75DD9" w:rsidP="00141F95">
      <w:pPr>
        <w:spacing w:after="0" w:line="240" w:lineRule="auto"/>
      </w:pPr>
      <w:r>
        <w:separator/>
      </w:r>
    </w:p>
  </w:endnote>
  <w:end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F75DD9" w:rsidRPr="00E47ED0" w:rsidRDefault="00F75DD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3A0EFA">
          <w:rPr>
            <w:rFonts w:ascii="Times New Roman" w:hAnsi="Times New Roman"/>
            <w:noProof/>
            <w:sz w:val="28"/>
            <w:szCs w:val="28"/>
          </w:rPr>
          <w:t>4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5DD9" w:rsidRPr="00E47ED0" w:rsidRDefault="00F75DD9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9" w:rsidRDefault="00F75DD9" w:rsidP="00141F95">
      <w:pPr>
        <w:spacing w:after="0" w:line="240" w:lineRule="auto"/>
      </w:pPr>
      <w:r>
        <w:separator/>
      </w:r>
    </w:p>
  </w:footnote>
  <w:footnote w:type="continuationSeparator" w:id="0">
    <w:p w:rsidR="00F75DD9" w:rsidRDefault="00F75DD9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9" w:rsidRDefault="00F75D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F65"/>
    <w:multiLevelType w:val="multilevel"/>
    <w:tmpl w:val="AA2A8AC2"/>
    <w:lvl w:ilvl="0">
      <w:start w:val="1"/>
      <w:numFmt w:val="decimal"/>
      <w:lvlText w:val="%1"/>
      <w:lvlJc w:val="left"/>
      <w:pPr>
        <w:ind w:left="103" w:hanging="6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6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634"/>
      </w:pPr>
      <w:rPr>
        <w:rFonts w:hint="default"/>
      </w:rPr>
    </w:lvl>
    <w:lvl w:ilvl="3">
      <w:numFmt w:val="bullet"/>
      <w:lvlText w:val="•"/>
      <w:lvlJc w:val="left"/>
      <w:pPr>
        <w:ind w:left="1471" w:hanging="634"/>
      </w:pPr>
      <w:rPr>
        <w:rFonts w:hint="default"/>
      </w:rPr>
    </w:lvl>
    <w:lvl w:ilvl="4">
      <w:numFmt w:val="bullet"/>
      <w:lvlText w:val="•"/>
      <w:lvlJc w:val="left"/>
      <w:pPr>
        <w:ind w:left="1928" w:hanging="634"/>
      </w:pPr>
      <w:rPr>
        <w:rFonts w:hint="default"/>
      </w:rPr>
    </w:lvl>
    <w:lvl w:ilvl="5">
      <w:numFmt w:val="bullet"/>
      <w:lvlText w:val="•"/>
      <w:lvlJc w:val="left"/>
      <w:pPr>
        <w:ind w:left="2385" w:hanging="634"/>
      </w:pPr>
      <w:rPr>
        <w:rFonts w:hint="default"/>
      </w:rPr>
    </w:lvl>
    <w:lvl w:ilvl="6">
      <w:numFmt w:val="bullet"/>
      <w:lvlText w:val="•"/>
      <w:lvlJc w:val="left"/>
      <w:pPr>
        <w:ind w:left="2842" w:hanging="634"/>
      </w:pPr>
      <w:rPr>
        <w:rFonts w:hint="default"/>
      </w:rPr>
    </w:lvl>
    <w:lvl w:ilvl="7">
      <w:numFmt w:val="bullet"/>
      <w:lvlText w:val="•"/>
      <w:lvlJc w:val="left"/>
      <w:pPr>
        <w:ind w:left="3300" w:hanging="634"/>
      </w:pPr>
      <w:rPr>
        <w:rFonts w:hint="default"/>
      </w:rPr>
    </w:lvl>
    <w:lvl w:ilvl="8">
      <w:numFmt w:val="bullet"/>
      <w:lvlText w:val="•"/>
      <w:lvlJc w:val="left"/>
      <w:pPr>
        <w:ind w:left="3757" w:hanging="634"/>
      </w:pPr>
      <w:rPr>
        <w:rFonts w:hint="default"/>
      </w:rPr>
    </w:lvl>
  </w:abstractNum>
  <w:abstractNum w:abstractNumId="1">
    <w:nsid w:val="0B2B150D"/>
    <w:multiLevelType w:val="hybridMultilevel"/>
    <w:tmpl w:val="87D4699C"/>
    <w:lvl w:ilvl="0" w:tplc="EEA25FC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F2FA16">
      <w:start w:val="1"/>
      <w:numFmt w:val="decimal"/>
      <w:lvlText w:val="%2."/>
      <w:lvlJc w:val="left"/>
      <w:pPr>
        <w:ind w:left="921" w:hanging="351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</w:rPr>
    </w:lvl>
    <w:lvl w:ilvl="2" w:tplc="B27A960C">
      <w:numFmt w:val="bullet"/>
      <w:lvlText w:val="•"/>
      <w:lvlJc w:val="left"/>
      <w:pPr>
        <w:ind w:left="1934" w:hanging="351"/>
      </w:pPr>
      <w:rPr>
        <w:rFonts w:hint="default"/>
      </w:rPr>
    </w:lvl>
    <w:lvl w:ilvl="3" w:tplc="C55255BE">
      <w:numFmt w:val="bullet"/>
      <w:lvlText w:val="•"/>
      <w:lvlJc w:val="left"/>
      <w:pPr>
        <w:ind w:left="2948" w:hanging="351"/>
      </w:pPr>
      <w:rPr>
        <w:rFonts w:hint="default"/>
      </w:rPr>
    </w:lvl>
    <w:lvl w:ilvl="4" w:tplc="CAE89D1C">
      <w:numFmt w:val="bullet"/>
      <w:lvlText w:val="•"/>
      <w:lvlJc w:val="left"/>
      <w:pPr>
        <w:ind w:left="3962" w:hanging="351"/>
      </w:pPr>
      <w:rPr>
        <w:rFonts w:hint="default"/>
      </w:rPr>
    </w:lvl>
    <w:lvl w:ilvl="5" w:tplc="C8F4D01A">
      <w:numFmt w:val="bullet"/>
      <w:lvlText w:val="•"/>
      <w:lvlJc w:val="left"/>
      <w:pPr>
        <w:ind w:left="4976" w:hanging="351"/>
      </w:pPr>
      <w:rPr>
        <w:rFonts w:hint="default"/>
      </w:rPr>
    </w:lvl>
    <w:lvl w:ilvl="6" w:tplc="2E22304E">
      <w:numFmt w:val="bullet"/>
      <w:lvlText w:val="•"/>
      <w:lvlJc w:val="left"/>
      <w:pPr>
        <w:ind w:left="5990" w:hanging="351"/>
      </w:pPr>
      <w:rPr>
        <w:rFonts w:hint="default"/>
      </w:rPr>
    </w:lvl>
    <w:lvl w:ilvl="7" w:tplc="7C007C1A">
      <w:numFmt w:val="bullet"/>
      <w:lvlText w:val="•"/>
      <w:lvlJc w:val="left"/>
      <w:pPr>
        <w:ind w:left="7004" w:hanging="351"/>
      </w:pPr>
      <w:rPr>
        <w:rFonts w:hint="default"/>
      </w:rPr>
    </w:lvl>
    <w:lvl w:ilvl="8" w:tplc="8EEC8994">
      <w:numFmt w:val="bullet"/>
      <w:lvlText w:val="•"/>
      <w:lvlJc w:val="left"/>
      <w:pPr>
        <w:ind w:left="8018" w:hanging="351"/>
      </w:pPr>
      <w:rPr>
        <w:rFonts w:hint="default"/>
      </w:rPr>
    </w:lvl>
  </w:abstractNum>
  <w:abstractNum w:abstractNumId="2">
    <w:nsid w:val="0C292AED"/>
    <w:multiLevelType w:val="hybridMultilevel"/>
    <w:tmpl w:val="DD0A6D86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50B40"/>
    <w:multiLevelType w:val="multilevel"/>
    <w:tmpl w:val="8216081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isLgl/>
      <w:lvlText w:val="%1.%2"/>
      <w:lvlJc w:val="left"/>
      <w:pPr>
        <w:ind w:left="2388" w:hanging="1755"/>
      </w:pPr>
    </w:lvl>
    <w:lvl w:ilvl="2">
      <w:start w:val="1"/>
      <w:numFmt w:val="decimal"/>
      <w:isLgl/>
      <w:lvlText w:val="%1.%2.%3"/>
      <w:lvlJc w:val="left"/>
      <w:pPr>
        <w:ind w:left="3021" w:hanging="1755"/>
      </w:pPr>
    </w:lvl>
    <w:lvl w:ilvl="3">
      <w:start w:val="1"/>
      <w:numFmt w:val="decimal"/>
      <w:isLgl/>
      <w:lvlText w:val="%1.%2.%3.%4"/>
      <w:lvlJc w:val="left"/>
      <w:pPr>
        <w:ind w:left="3654" w:hanging="1755"/>
      </w:pPr>
    </w:lvl>
    <w:lvl w:ilvl="4">
      <w:start w:val="1"/>
      <w:numFmt w:val="decimal"/>
      <w:isLgl/>
      <w:lvlText w:val="%1.%2.%3.%4.%5"/>
      <w:lvlJc w:val="left"/>
      <w:pPr>
        <w:ind w:left="4287" w:hanging="1755"/>
      </w:pPr>
    </w:lvl>
    <w:lvl w:ilvl="5">
      <w:start w:val="1"/>
      <w:numFmt w:val="decimal"/>
      <w:isLgl/>
      <w:lvlText w:val="%1.%2.%3.%4.%5.%6"/>
      <w:lvlJc w:val="left"/>
      <w:pPr>
        <w:ind w:left="4920" w:hanging="1755"/>
      </w:pPr>
    </w:lvl>
    <w:lvl w:ilvl="6">
      <w:start w:val="1"/>
      <w:numFmt w:val="decimal"/>
      <w:isLgl/>
      <w:lvlText w:val="%1.%2.%3.%4.%5.%6.%7"/>
      <w:lvlJc w:val="left"/>
      <w:pPr>
        <w:ind w:left="5598" w:hanging="1800"/>
      </w:pPr>
    </w:lvl>
    <w:lvl w:ilvl="7">
      <w:start w:val="1"/>
      <w:numFmt w:val="decimal"/>
      <w:isLgl/>
      <w:lvlText w:val="%1.%2.%3.%4.%5.%6.%7.%8"/>
      <w:lvlJc w:val="left"/>
      <w:pPr>
        <w:ind w:left="6591" w:hanging="2160"/>
      </w:pPr>
    </w:lvl>
    <w:lvl w:ilvl="8">
      <w:start w:val="1"/>
      <w:numFmt w:val="decimal"/>
      <w:isLgl/>
      <w:lvlText w:val="%1.%2.%3.%4.%5.%6.%7.%8.%9"/>
      <w:lvlJc w:val="left"/>
      <w:pPr>
        <w:ind w:left="7224" w:hanging="2160"/>
      </w:pPr>
    </w:lvl>
  </w:abstractNum>
  <w:abstractNum w:abstractNumId="4">
    <w:nsid w:val="1F373A52"/>
    <w:multiLevelType w:val="multilevel"/>
    <w:tmpl w:val="3FDC2F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4D300D"/>
    <w:multiLevelType w:val="hybridMultilevel"/>
    <w:tmpl w:val="D40EDBFE"/>
    <w:lvl w:ilvl="0" w:tplc="4C14FAAE">
      <w:start w:val="1"/>
      <w:numFmt w:val="bullet"/>
      <w:lvlText w:val="­"/>
      <w:lvlJc w:val="left"/>
      <w:pPr>
        <w:ind w:left="643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25379C1"/>
    <w:multiLevelType w:val="hybridMultilevel"/>
    <w:tmpl w:val="DE38B7DA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C60"/>
    <w:multiLevelType w:val="hybridMultilevel"/>
    <w:tmpl w:val="EDFED538"/>
    <w:lvl w:ilvl="0" w:tplc="93326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D3542"/>
    <w:multiLevelType w:val="hybridMultilevel"/>
    <w:tmpl w:val="9E2EFB2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6F5286"/>
    <w:multiLevelType w:val="hybridMultilevel"/>
    <w:tmpl w:val="2788DB4C"/>
    <w:lvl w:ilvl="0" w:tplc="19A4F3A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C3449"/>
    <w:multiLevelType w:val="hybridMultilevel"/>
    <w:tmpl w:val="E192417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D43A4"/>
    <w:multiLevelType w:val="multilevel"/>
    <w:tmpl w:val="3FA04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B1D7A81"/>
    <w:multiLevelType w:val="hybridMultilevel"/>
    <w:tmpl w:val="17BCE58A"/>
    <w:lvl w:ilvl="0" w:tplc="8144AEB6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96773"/>
    <w:multiLevelType w:val="hybridMultilevel"/>
    <w:tmpl w:val="D38C548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063FB"/>
    <w:multiLevelType w:val="hybridMultilevel"/>
    <w:tmpl w:val="BCD82FEA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94617"/>
    <w:multiLevelType w:val="hybridMultilevel"/>
    <w:tmpl w:val="E54ADD8C"/>
    <w:lvl w:ilvl="0" w:tplc="BB0C4C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066558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3C4D08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B765D9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F7C72A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5AA07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841A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4841F5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8AE21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EC42439"/>
    <w:multiLevelType w:val="hybridMultilevel"/>
    <w:tmpl w:val="B136F1CA"/>
    <w:lvl w:ilvl="0" w:tplc="F4841ACC">
      <w:start w:val="1"/>
      <w:numFmt w:val="bullet"/>
      <w:lvlText w:val=""/>
      <w:lvlJc w:val="left"/>
      <w:pPr>
        <w:ind w:left="10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47369"/>
    <w:multiLevelType w:val="hybridMultilevel"/>
    <w:tmpl w:val="F85EBC74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6224D93"/>
    <w:multiLevelType w:val="hybridMultilevel"/>
    <w:tmpl w:val="8E14F92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7101A"/>
    <w:multiLevelType w:val="hybridMultilevel"/>
    <w:tmpl w:val="76E236C0"/>
    <w:lvl w:ilvl="0" w:tplc="87DA4376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8D01B11"/>
    <w:multiLevelType w:val="hybridMultilevel"/>
    <w:tmpl w:val="1584CE08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A13961"/>
    <w:multiLevelType w:val="multilevel"/>
    <w:tmpl w:val="C65651BC"/>
    <w:lvl w:ilvl="0">
      <w:start w:val="2"/>
      <w:numFmt w:val="decimal"/>
      <w:lvlText w:val="%1"/>
      <w:lvlJc w:val="left"/>
      <w:pPr>
        <w:ind w:left="103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430"/>
      </w:pPr>
      <w:rPr>
        <w:rFonts w:hint="default"/>
      </w:rPr>
    </w:lvl>
    <w:lvl w:ilvl="3">
      <w:numFmt w:val="bullet"/>
      <w:lvlText w:val="•"/>
      <w:lvlJc w:val="left"/>
      <w:pPr>
        <w:ind w:left="1471" w:hanging="430"/>
      </w:pPr>
      <w:rPr>
        <w:rFonts w:hint="default"/>
      </w:rPr>
    </w:lvl>
    <w:lvl w:ilvl="4">
      <w:numFmt w:val="bullet"/>
      <w:lvlText w:val="•"/>
      <w:lvlJc w:val="left"/>
      <w:pPr>
        <w:ind w:left="1928" w:hanging="430"/>
      </w:pPr>
      <w:rPr>
        <w:rFonts w:hint="default"/>
      </w:rPr>
    </w:lvl>
    <w:lvl w:ilvl="5">
      <w:numFmt w:val="bullet"/>
      <w:lvlText w:val="•"/>
      <w:lvlJc w:val="left"/>
      <w:pPr>
        <w:ind w:left="2385" w:hanging="430"/>
      </w:pPr>
      <w:rPr>
        <w:rFonts w:hint="default"/>
      </w:rPr>
    </w:lvl>
    <w:lvl w:ilvl="6">
      <w:numFmt w:val="bullet"/>
      <w:lvlText w:val="•"/>
      <w:lvlJc w:val="left"/>
      <w:pPr>
        <w:ind w:left="2842" w:hanging="430"/>
      </w:pPr>
      <w:rPr>
        <w:rFonts w:hint="default"/>
      </w:rPr>
    </w:lvl>
    <w:lvl w:ilvl="7">
      <w:numFmt w:val="bullet"/>
      <w:lvlText w:val="•"/>
      <w:lvlJc w:val="left"/>
      <w:pPr>
        <w:ind w:left="3300" w:hanging="430"/>
      </w:pPr>
      <w:rPr>
        <w:rFonts w:hint="default"/>
      </w:rPr>
    </w:lvl>
    <w:lvl w:ilvl="8">
      <w:numFmt w:val="bullet"/>
      <w:lvlText w:val="•"/>
      <w:lvlJc w:val="left"/>
      <w:pPr>
        <w:ind w:left="3757" w:hanging="430"/>
      </w:pPr>
      <w:rPr>
        <w:rFonts w:hint="default"/>
      </w:rPr>
    </w:lvl>
  </w:abstractNum>
  <w:abstractNum w:abstractNumId="23">
    <w:nsid w:val="4D20026A"/>
    <w:multiLevelType w:val="hybridMultilevel"/>
    <w:tmpl w:val="40D82972"/>
    <w:lvl w:ilvl="0" w:tplc="77E4C5AA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622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3D30B97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F74FE0"/>
    <w:multiLevelType w:val="hybridMultilevel"/>
    <w:tmpl w:val="910C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93D12"/>
    <w:multiLevelType w:val="hybridMultilevel"/>
    <w:tmpl w:val="AD648688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B73"/>
    <w:multiLevelType w:val="multilevel"/>
    <w:tmpl w:val="87704E30"/>
    <w:lvl w:ilvl="0">
      <w:start w:val="1"/>
      <w:numFmt w:val="decimal"/>
      <w:lvlText w:val="%1"/>
      <w:lvlJc w:val="left"/>
      <w:pPr>
        <w:ind w:left="103" w:hanging="117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" w:hanging="1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1174"/>
      </w:pPr>
      <w:rPr>
        <w:rFonts w:hint="default"/>
      </w:rPr>
    </w:lvl>
    <w:lvl w:ilvl="3">
      <w:numFmt w:val="bullet"/>
      <w:lvlText w:val="•"/>
      <w:lvlJc w:val="left"/>
      <w:pPr>
        <w:ind w:left="1471" w:hanging="1174"/>
      </w:pPr>
      <w:rPr>
        <w:rFonts w:hint="default"/>
      </w:rPr>
    </w:lvl>
    <w:lvl w:ilvl="4">
      <w:numFmt w:val="bullet"/>
      <w:lvlText w:val="•"/>
      <w:lvlJc w:val="left"/>
      <w:pPr>
        <w:ind w:left="1928" w:hanging="1174"/>
      </w:pPr>
      <w:rPr>
        <w:rFonts w:hint="default"/>
      </w:rPr>
    </w:lvl>
    <w:lvl w:ilvl="5">
      <w:numFmt w:val="bullet"/>
      <w:lvlText w:val="•"/>
      <w:lvlJc w:val="left"/>
      <w:pPr>
        <w:ind w:left="2385" w:hanging="1174"/>
      </w:pPr>
      <w:rPr>
        <w:rFonts w:hint="default"/>
      </w:rPr>
    </w:lvl>
    <w:lvl w:ilvl="6">
      <w:numFmt w:val="bullet"/>
      <w:lvlText w:val="•"/>
      <w:lvlJc w:val="left"/>
      <w:pPr>
        <w:ind w:left="2842" w:hanging="1174"/>
      </w:pPr>
      <w:rPr>
        <w:rFonts w:hint="default"/>
      </w:rPr>
    </w:lvl>
    <w:lvl w:ilvl="7">
      <w:numFmt w:val="bullet"/>
      <w:lvlText w:val="•"/>
      <w:lvlJc w:val="left"/>
      <w:pPr>
        <w:ind w:left="3300" w:hanging="1174"/>
      </w:pPr>
      <w:rPr>
        <w:rFonts w:hint="default"/>
      </w:rPr>
    </w:lvl>
    <w:lvl w:ilvl="8">
      <w:numFmt w:val="bullet"/>
      <w:lvlText w:val="•"/>
      <w:lvlJc w:val="left"/>
      <w:pPr>
        <w:ind w:left="3757" w:hanging="1174"/>
      </w:pPr>
      <w:rPr>
        <w:rFonts w:hint="default"/>
      </w:rPr>
    </w:lvl>
  </w:abstractNum>
  <w:abstractNum w:abstractNumId="29">
    <w:nsid w:val="673F2DFB"/>
    <w:multiLevelType w:val="multilevel"/>
    <w:tmpl w:val="ECD09748"/>
    <w:lvl w:ilvl="0">
      <w:start w:val="3"/>
      <w:numFmt w:val="decimal"/>
      <w:lvlText w:val="%1"/>
      <w:lvlJc w:val="left"/>
      <w:pPr>
        <w:ind w:left="103"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014" w:hanging="828"/>
      </w:pPr>
      <w:rPr>
        <w:rFonts w:hint="default"/>
      </w:rPr>
    </w:lvl>
    <w:lvl w:ilvl="3">
      <w:numFmt w:val="bullet"/>
      <w:lvlText w:val="•"/>
      <w:lvlJc w:val="left"/>
      <w:pPr>
        <w:ind w:left="1471" w:hanging="828"/>
      </w:pPr>
      <w:rPr>
        <w:rFonts w:hint="default"/>
      </w:rPr>
    </w:lvl>
    <w:lvl w:ilvl="4">
      <w:numFmt w:val="bullet"/>
      <w:lvlText w:val="•"/>
      <w:lvlJc w:val="left"/>
      <w:pPr>
        <w:ind w:left="1928" w:hanging="828"/>
      </w:pPr>
      <w:rPr>
        <w:rFonts w:hint="default"/>
      </w:rPr>
    </w:lvl>
    <w:lvl w:ilvl="5">
      <w:numFmt w:val="bullet"/>
      <w:lvlText w:val="•"/>
      <w:lvlJc w:val="left"/>
      <w:pPr>
        <w:ind w:left="2385" w:hanging="828"/>
      </w:pPr>
      <w:rPr>
        <w:rFonts w:hint="default"/>
      </w:rPr>
    </w:lvl>
    <w:lvl w:ilvl="6">
      <w:numFmt w:val="bullet"/>
      <w:lvlText w:val="•"/>
      <w:lvlJc w:val="left"/>
      <w:pPr>
        <w:ind w:left="2842" w:hanging="828"/>
      </w:pPr>
      <w:rPr>
        <w:rFonts w:hint="default"/>
      </w:rPr>
    </w:lvl>
    <w:lvl w:ilvl="7">
      <w:numFmt w:val="bullet"/>
      <w:lvlText w:val="•"/>
      <w:lvlJc w:val="left"/>
      <w:pPr>
        <w:ind w:left="3300" w:hanging="828"/>
      </w:pPr>
      <w:rPr>
        <w:rFonts w:hint="default"/>
      </w:rPr>
    </w:lvl>
    <w:lvl w:ilvl="8">
      <w:numFmt w:val="bullet"/>
      <w:lvlText w:val="•"/>
      <w:lvlJc w:val="left"/>
      <w:pPr>
        <w:ind w:left="3757" w:hanging="828"/>
      </w:pPr>
      <w:rPr>
        <w:rFonts w:hint="default"/>
      </w:rPr>
    </w:lvl>
  </w:abstractNum>
  <w:abstractNum w:abstractNumId="30">
    <w:nsid w:val="6AA51C92"/>
    <w:multiLevelType w:val="hybridMultilevel"/>
    <w:tmpl w:val="637E5AF8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AD2053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B0D52"/>
    <w:multiLevelType w:val="hybridMultilevel"/>
    <w:tmpl w:val="35848A9C"/>
    <w:lvl w:ilvl="0" w:tplc="87DA43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32700D"/>
    <w:multiLevelType w:val="hybridMultilevel"/>
    <w:tmpl w:val="FA52D118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6770AF"/>
    <w:multiLevelType w:val="hybridMultilevel"/>
    <w:tmpl w:val="5D144B8C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A814E2"/>
    <w:multiLevelType w:val="hybridMultilevel"/>
    <w:tmpl w:val="BA40A414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66241"/>
    <w:multiLevelType w:val="hybridMultilevel"/>
    <w:tmpl w:val="6812E0A4"/>
    <w:lvl w:ilvl="0" w:tplc="606C9A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D1D0E"/>
    <w:multiLevelType w:val="singleLevel"/>
    <w:tmpl w:val="19A4F3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</w:abstractNum>
  <w:abstractNum w:abstractNumId="42">
    <w:nsid w:val="7E6128CE"/>
    <w:multiLevelType w:val="hybridMultilevel"/>
    <w:tmpl w:val="26748052"/>
    <w:lvl w:ilvl="0" w:tplc="87DA4376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E7A62A3"/>
    <w:multiLevelType w:val="hybridMultilevel"/>
    <w:tmpl w:val="C43021E6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4798E"/>
    <w:multiLevelType w:val="hybridMultilevel"/>
    <w:tmpl w:val="4482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1"/>
  </w:num>
  <w:num w:numId="21">
    <w:abstractNumId w:val="0"/>
  </w:num>
  <w:num w:numId="22">
    <w:abstractNumId w:val="28"/>
  </w:num>
  <w:num w:numId="23">
    <w:abstractNumId w:val="22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9"/>
  </w:num>
  <w:num w:numId="29">
    <w:abstractNumId w:val="40"/>
  </w:num>
  <w:num w:numId="30">
    <w:abstractNumId w:val="37"/>
  </w:num>
  <w:num w:numId="31">
    <w:abstractNumId w:val="20"/>
  </w:num>
  <w:num w:numId="32">
    <w:abstractNumId w:val="8"/>
  </w:num>
  <w:num w:numId="33">
    <w:abstractNumId w:val="25"/>
  </w:num>
  <w:num w:numId="34">
    <w:abstractNumId w:val="42"/>
  </w:num>
  <w:num w:numId="35">
    <w:abstractNumId w:val="30"/>
  </w:num>
  <w:num w:numId="36">
    <w:abstractNumId w:val="32"/>
  </w:num>
  <w:num w:numId="37">
    <w:abstractNumId w:val="31"/>
  </w:num>
  <w:num w:numId="38">
    <w:abstractNumId w:val="18"/>
  </w:num>
  <w:num w:numId="39">
    <w:abstractNumId w:val="27"/>
  </w:num>
  <w:num w:numId="40">
    <w:abstractNumId w:val="43"/>
  </w:num>
  <w:num w:numId="41">
    <w:abstractNumId w:val="26"/>
  </w:num>
  <w:num w:numId="42">
    <w:abstractNumId w:val="24"/>
  </w:num>
  <w:num w:numId="43">
    <w:abstractNumId w:val="6"/>
  </w:num>
  <w:num w:numId="44">
    <w:abstractNumId w:val="10"/>
  </w:num>
  <w:num w:numId="45">
    <w:abstractNumId w:val="1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06683"/>
    <w:rsid w:val="00075F8E"/>
    <w:rsid w:val="000A6895"/>
    <w:rsid w:val="000B4866"/>
    <w:rsid w:val="000B7AD7"/>
    <w:rsid w:val="000F109D"/>
    <w:rsid w:val="001207E7"/>
    <w:rsid w:val="00141F95"/>
    <w:rsid w:val="00153727"/>
    <w:rsid w:val="00154D3C"/>
    <w:rsid w:val="001D368B"/>
    <w:rsid w:val="001E1188"/>
    <w:rsid w:val="00225E74"/>
    <w:rsid w:val="002C3BB6"/>
    <w:rsid w:val="0030244E"/>
    <w:rsid w:val="00320D7C"/>
    <w:rsid w:val="0032235B"/>
    <w:rsid w:val="003509FD"/>
    <w:rsid w:val="003655F6"/>
    <w:rsid w:val="003A0EFA"/>
    <w:rsid w:val="003A5820"/>
    <w:rsid w:val="003A7F41"/>
    <w:rsid w:val="003E15F9"/>
    <w:rsid w:val="0049221C"/>
    <w:rsid w:val="00492CCB"/>
    <w:rsid w:val="004B3854"/>
    <w:rsid w:val="004B7040"/>
    <w:rsid w:val="004F7DDE"/>
    <w:rsid w:val="0050415B"/>
    <w:rsid w:val="00522B84"/>
    <w:rsid w:val="00533C4A"/>
    <w:rsid w:val="00536D1F"/>
    <w:rsid w:val="0055202D"/>
    <w:rsid w:val="0058307B"/>
    <w:rsid w:val="005A1515"/>
    <w:rsid w:val="005D4C48"/>
    <w:rsid w:val="006E630D"/>
    <w:rsid w:val="007058FE"/>
    <w:rsid w:val="0072141B"/>
    <w:rsid w:val="00747EBA"/>
    <w:rsid w:val="00763D99"/>
    <w:rsid w:val="007663DC"/>
    <w:rsid w:val="007B544B"/>
    <w:rsid w:val="007C4093"/>
    <w:rsid w:val="008039FB"/>
    <w:rsid w:val="00883996"/>
    <w:rsid w:val="008A0624"/>
    <w:rsid w:val="00914BD5"/>
    <w:rsid w:val="00990F75"/>
    <w:rsid w:val="009A4EA6"/>
    <w:rsid w:val="009C4B1C"/>
    <w:rsid w:val="009C5EE6"/>
    <w:rsid w:val="00A0006F"/>
    <w:rsid w:val="00A4219C"/>
    <w:rsid w:val="00A62534"/>
    <w:rsid w:val="00AC6AFD"/>
    <w:rsid w:val="00B06C65"/>
    <w:rsid w:val="00B24AE2"/>
    <w:rsid w:val="00B478F3"/>
    <w:rsid w:val="00B54CB6"/>
    <w:rsid w:val="00B934C5"/>
    <w:rsid w:val="00B94CED"/>
    <w:rsid w:val="00BA052D"/>
    <w:rsid w:val="00BA74A0"/>
    <w:rsid w:val="00BD509F"/>
    <w:rsid w:val="00BE37C1"/>
    <w:rsid w:val="00C045CF"/>
    <w:rsid w:val="00C2065F"/>
    <w:rsid w:val="00C3243A"/>
    <w:rsid w:val="00C33B2F"/>
    <w:rsid w:val="00C34863"/>
    <w:rsid w:val="00C402A5"/>
    <w:rsid w:val="00C84CB3"/>
    <w:rsid w:val="00CA04A0"/>
    <w:rsid w:val="00CD28A4"/>
    <w:rsid w:val="00CE4850"/>
    <w:rsid w:val="00D2060F"/>
    <w:rsid w:val="00D2556C"/>
    <w:rsid w:val="00D26651"/>
    <w:rsid w:val="00D648A5"/>
    <w:rsid w:val="00DB7DDF"/>
    <w:rsid w:val="00DC4D11"/>
    <w:rsid w:val="00DE6DE0"/>
    <w:rsid w:val="00E22232"/>
    <w:rsid w:val="00E5292F"/>
    <w:rsid w:val="00EE64FD"/>
    <w:rsid w:val="00EF160C"/>
    <w:rsid w:val="00F6358A"/>
    <w:rsid w:val="00F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БГТИ</cp:lastModifiedBy>
  <cp:revision>4</cp:revision>
  <cp:lastPrinted>2020-02-28T08:03:00Z</cp:lastPrinted>
  <dcterms:created xsi:type="dcterms:W3CDTF">2020-02-28T08:03:00Z</dcterms:created>
  <dcterms:modified xsi:type="dcterms:W3CDTF">2020-02-28T08:04:00Z</dcterms:modified>
</cp:coreProperties>
</file>