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9D09B1" w:rsidRDefault="009D09B1" w:rsidP="009D09B1">
      <w:pPr>
        <w:pStyle w:val="ReportHead"/>
        <w:suppressAutoHyphens/>
        <w:rPr>
          <w:sz w:val="24"/>
        </w:rPr>
      </w:pPr>
      <w:r>
        <w:rPr>
          <w:sz w:val="24"/>
        </w:rPr>
        <w:t>Кафедра общепрофессиональных и технических дисциплин</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«Материаловедение</w:t>
      </w:r>
      <w:bookmarkStart w:id="0" w:name="_GoBack"/>
      <w:bookmarkEnd w:id="0"/>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13480D" w:rsidP="00717A1A">
      <w:pPr>
        <w:pStyle w:val="ReportHead"/>
        <w:suppressAutoHyphens/>
        <w:rPr>
          <w:i/>
          <w:sz w:val="24"/>
          <w:u w:val="single"/>
        </w:rPr>
      </w:pPr>
      <w:bookmarkStart w:id="1" w:name="BookmarkWhereDelChr13"/>
      <w:bookmarkEnd w:id="1"/>
      <w:r>
        <w:rPr>
          <w:i/>
          <w:sz w:val="24"/>
          <w:u w:val="single"/>
        </w:rPr>
        <w:t>Зао</w:t>
      </w:r>
      <w:r w:rsidR="00717A1A">
        <w:rPr>
          <w:i/>
          <w:sz w:val="24"/>
          <w:u w:val="single"/>
        </w:rPr>
        <w:t>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293177">
        <w:rPr>
          <w:sz w:val="24"/>
          <w:szCs w:val="28"/>
        </w:rPr>
        <w:t>2022</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Кафедра общепрофессиональных и технических дисциплин</w:t>
      </w:r>
      <w:r w:rsidRPr="00293177">
        <w:rPr>
          <w:rFonts w:eastAsia="Calibri"/>
          <w:sz w:val="24"/>
          <w:szCs w:val="22"/>
          <w:u w:val="single"/>
        </w:rPr>
        <w:tab/>
      </w:r>
    </w:p>
    <w:p w:rsidR="00293177" w:rsidRPr="00293177" w:rsidRDefault="00293177" w:rsidP="00293177">
      <w:pPr>
        <w:tabs>
          <w:tab w:val="left" w:pos="10432"/>
        </w:tabs>
        <w:suppressAutoHyphens/>
        <w:jc w:val="center"/>
        <w:rPr>
          <w:rFonts w:eastAsia="Calibri"/>
          <w:i/>
          <w:sz w:val="24"/>
          <w:szCs w:val="22"/>
          <w:vertAlign w:val="superscript"/>
        </w:rPr>
      </w:pPr>
      <w:r w:rsidRPr="00293177">
        <w:rPr>
          <w:rFonts w:eastAsia="Calibri"/>
          <w:i/>
          <w:sz w:val="24"/>
          <w:szCs w:val="22"/>
          <w:vertAlign w:val="superscript"/>
        </w:rPr>
        <w:t>наименование кафедры</w:t>
      </w: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rPr>
        <w:t>протокол № _7____от "_08__" ___02_____ 2022 г.</w:t>
      </w:r>
    </w:p>
    <w:p w:rsidR="00293177" w:rsidRPr="00293177" w:rsidRDefault="00293177" w:rsidP="00293177">
      <w:pPr>
        <w:tabs>
          <w:tab w:val="left" w:pos="10432"/>
        </w:tabs>
        <w:suppressAutoHyphens/>
        <w:jc w:val="both"/>
        <w:rPr>
          <w:rFonts w:eastAsia="Calibri"/>
          <w:sz w:val="24"/>
          <w:szCs w:val="22"/>
          <w:u w:val="single"/>
        </w:rPr>
      </w:pP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u w:val="single"/>
        </w:rPr>
        <w:t>Декан строительно-технологического факультета                                          Завьялова  И.В.____</w:t>
      </w:r>
    </w:p>
    <w:p w:rsidR="00293177" w:rsidRPr="00293177" w:rsidRDefault="00293177" w:rsidP="00293177">
      <w:pPr>
        <w:tabs>
          <w:tab w:val="center" w:pos="6378"/>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подпись                        расшифровка подписи</w:t>
      </w:r>
    </w:p>
    <w:p w:rsidR="00293177" w:rsidRPr="00293177" w:rsidRDefault="00293177" w:rsidP="00293177">
      <w:pPr>
        <w:tabs>
          <w:tab w:val="center" w:pos="6378"/>
          <w:tab w:val="left" w:pos="10432"/>
        </w:tabs>
        <w:suppressAutoHyphens/>
        <w:jc w:val="both"/>
        <w:rPr>
          <w:rFonts w:eastAsia="Calibri"/>
          <w:i/>
          <w:sz w:val="24"/>
          <w:szCs w:val="22"/>
        </w:rPr>
      </w:pPr>
      <w:r w:rsidRPr="00293177">
        <w:rPr>
          <w:rFonts w:eastAsia="Calibri"/>
          <w:i/>
          <w:sz w:val="24"/>
          <w:szCs w:val="22"/>
        </w:rPr>
        <w:t>Исполнители:</w:t>
      </w: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 xml:space="preserve">             доцент                                                                                                        Манакова О.С.</w:t>
      </w:r>
      <w:r w:rsidRPr="00293177">
        <w:rPr>
          <w:rFonts w:eastAsia="Calibri"/>
          <w:sz w:val="24"/>
          <w:szCs w:val="22"/>
          <w:u w:val="single"/>
        </w:rPr>
        <w:tab/>
      </w:r>
    </w:p>
    <w:p w:rsidR="00293177" w:rsidRPr="00293177" w:rsidRDefault="00293177" w:rsidP="00293177">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w:t>
      </w:r>
      <w:r>
        <w:rPr>
          <w:rFonts w:eastAsia="Calibri"/>
          <w:i/>
          <w:sz w:val="24"/>
          <w:szCs w:val="22"/>
          <w:vertAlign w:val="superscript"/>
        </w:rPr>
        <w:t xml:space="preserve">                      </w:t>
      </w:r>
      <w:r w:rsidRPr="00293177">
        <w:rPr>
          <w:rFonts w:eastAsia="Calibri"/>
          <w:i/>
          <w:sz w:val="24"/>
          <w:szCs w:val="22"/>
          <w:vertAlign w:val="superscript"/>
        </w:rPr>
        <w:t xml:space="preserve"> должность                                         подпись                                                                    расшифровка подписи</w:t>
      </w:r>
    </w:p>
    <w:p w:rsidR="00293177" w:rsidRPr="00293177" w:rsidRDefault="00293177" w:rsidP="00293177">
      <w:pPr>
        <w:tabs>
          <w:tab w:val="left" w:pos="10432"/>
        </w:tabs>
        <w:suppressAutoHyphens/>
        <w:jc w:val="both"/>
        <w:rPr>
          <w:rFonts w:eastAsia="Calibri"/>
          <w:sz w:val="24"/>
          <w:szCs w:val="22"/>
          <w:u w:val="single"/>
        </w:rPr>
      </w:pPr>
      <w:r w:rsidRPr="00293177">
        <w:rPr>
          <w:rFonts w:eastAsia="Calibri"/>
          <w:sz w:val="24"/>
          <w:szCs w:val="22"/>
          <w:u w:val="single"/>
        </w:rPr>
        <w:t xml:space="preserve"> </w:t>
      </w:r>
      <w:r w:rsidRPr="00293177">
        <w:rPr>
          <w:rFonts w:eastAsia="Calibri"/>
          <w:sz w:val="24"/>
          <w:szCs w:val="22"/>
          <w:u w:val="single"/>
        </w:rPr>
        <w:tab/>
      </w:r>
    </w:p>
    <w:p w:rsidR="00293177" w:rsidRPr="00293177" w:rsidRDefault="00293177" w:rsidP="00293177">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93177" w:rsidRPr="00293177" w:rsidTr="00293177">
        <w:tc>
          <w:tcPr>
            <w:tcW w:w="10432" w:type="dxa"/>
            <w:tcBorders>
              <w:top w:val="double" w:sz="4" w:space="0" w:color="auto"/>
              <w:left w:val="nil"/>
              <w:bottom w:val="double" w:sz="4" w:space="0" w:color="auto"/>
              <w:right w:val="nil"/>
            </w:tcBorders>
          </w:tcPr>
          <w:p w:rsidR="00293177" w:rsidRPr="00293177" w:rsidRDefault="00293177" w:rsidP="00293177">
            <w:pPr>
              <w:tabs>
                <w:tab w:val="left" w:pos="10432"/>
              </w:tabs>
              <w:suppressAutoHyphens/>
              <w:jc w:val="both"/>
              <w:rPr>
                <w:rFonts w:eastAsia="Calibri"/>
                <w:sz w:val="24"/>
                <w:szCs w:val="22"/>
              </w:rPr>
            </w:pPr>
          </w:p>
          <w:p w:rsidR="00293177" w:rsidRPr="00293177" w:rsidRDefault="00293177" w:rsidP="00293177">
            <w:pPr>
              <w:tabs>
                <w:tab w:val="left" w:pos="10432"/>
              </w:tabs>
              <w:suppressAutoHyphens/>
              <w:jc w:val="both"/>
              <w:rPr>
                <w:rFonts w:eastAsia="Calibri"/>
                <w:sz w:val="24"/>
                <w:szCs w:val="22"/>
              </w:rPr>
            </w:pPr>
            <w:r w:rsidRPr="00293177">
              <w:rPr>
                <w:rFonts w:eastAsia="Calibri"/>
                <w:sz w:val="24"/>
                <w:szCs w:val="22"/>
              </w:rPr>
              <w:t>СОГЛАСОВАНО:</w:t>
            </w:r>
          </w:p>
          <w:p w:rsidR="00293177" w:rsidRPr="00293177" w:rsidRDefault="00293177" w:rsidP="00293177">
            <w:pPr>
              <w:tabs>
                <w:tab w:val="center" w:pos="5811"/>
                <w:tab w:val="left" w:pos="10149"/>
              </w:tabs>
              <w:suppressAutoHyphens/>
              <w:jc w:val="both"/>
              <w:rPr>
                <w:rFonts w:eastAsia="Calibri"/>
                <w:sz w:val="24"/>
                <w:szCs w:val="22"/>
                <w:u w:val="single"/>
              </w:rPr>
            </w:pPr>
          </w:p>
          <w:p w:rsidR="00293177" w:rsidRPr="00293177" w:rsidRDefault="00293177" w:rsidP="00293177">
            <w:pPr>
              <w:tabs>
                <w:tab w:val="center" w:pos="5811"/>
                <w:tab w:val="left" w:pos="10149"/>
              </w:tabs>
              <w:suppressAutoHyphens/>
              <w:jc w:val="both"/>
              <w:rPr>
                <w:rFonts w:eastAsia="Calibri"/>
                <w:color w:val="FF0000"/>
                <w:sz w:val="24"/>
                <w:szCs w:val="22"/>
                <w:u w:val="single"/>
              </w:rPr>
            </w:pPr>
            <w:r w:rsidRPr="00293177">
              <w:rPr>
                <w:rFonts w:eastAsia="Calibri"/>
                <w:sz w:val="24"/>
                <w:szCs w:val="22"/>
              </w:rPr>
              <w:t>Уполномоченный по качеству кафедры</w:t>
            </w:r>
          </w:p>
          <w:p w:rsidR="00293177" w:rsidRPr="00293177" w:rsidRDefault="00293177" w:rsidP="00293177">
            <w:pPr>
              <w:tabs>
                <w:tab w:val="center" w:pos="5811"/>
                <w:tab w:val="left" w:pos="10149"/>
              </w:tabs>
              <w:suppressAutoHyphens/>
              <w:jc w:val="both"/>
              <w:rPr>
                <w:rFonts w:eastAsia="Calibri"/>
                <w:sz w:val="24"/>
                <w:szCs w:val="22"/>
              </w:rPr>
            </w:pPr>
            <w:r w:rsidRPr="00293177">
              <w:rPr>
                <w:rFonts w:eastAsia="Calibri"/>
                <w:sz w:val="24"/>
                <w:szCs w:val="22"/>
                <w:u w:val="single"/>
              </w:rPr>
              <w:tab/>
              <w:t>___________________________________        _         Е.В. Фролова__________________</w:t>
            </w:r>
          </w:p>
          <w:p w:rsidR="00293177" w:rsidRPr="00293177" w:rsidRDefault="00293177" w:rsidP="00293177">
            <w:pPr>
              <w:tabs>
                <w:tab w:val="center" w:pos="5811"/>
                <w:tab w:val="left" w:pos="10149"/>
              </w:tabs>
              <w:suppressAutoHyphens/>
              <w:jc w:val="both"/>
              <w:rPr>
                <w:rFonts w:eastAsia="Calibri"/>
                <w:i/>
                <w:sz w:val="24"/>
                <w:szCs w:val="22"/>
                <w:vertAlign w:val="superscript"/>
              </w:rPr>
            </w:pPr>
            <w:r w:rsidRPr="00293177">
              <w:rPr>
                <w:rFonts w:eastAsia="Calibri"/>
                <w:i/>
                <w:sz w:val="24"/>
                <w:szCs w:val="22"/>
                <w:vertAlign w:val="superscript"/>
              </w:rPr>
              <w:t xml:space="preserve">                                                                            личная подпись                                          расшифровка подписи</w:t>
            </w:r>
          </w:p>
          <w:p w:rsidR="00293177" w:rsidRPr="00293177" w:rsidRDefault="00293177" w:rsidP="00293177">
            <w:pPr>
              <w:tabs>
                <w:tab w:val="center" w:pos="5811"/>
                <w:tab w:val="left" w:pos="10149"/>
              </w:tabs>
              <w:suppressAutoHyphens/>
              <w:jc w:val="both"/>
              <w:rPr>
                <w:rFonts w:eastAsia="Calibri"/>
                <w:i/>
                <w:sz w:val="24"/>
                <w:szCs w:val="22"/>
              </w:rPr>
            </w:pPr>
          </w:p>
        </w:tc>
      </w:tr>
    </w:tbl>
    <w:p w:rsidR="00293177" w:rsidRPr="00293177" w:rsidRDefault="00293177" w:rsidP="00293177">
      <w:pPr>
        <w:rPr>
          <w:sz w:val="28"/>
          <w:szCs w:val="28"/>
          <w:lang w:eastAsia="ru-RU"/>
        </w:rPr>
      </w:pPr>
    </w:p>
    <w:p w:rsidR="00915715" w:rsidRPr="00437EAC" w:rsidRDefault="00915715" w:rsidP="009D09B1">
      <w:pPr>
        <w:rPr>
          <w:sz w:val="18"/>
        </w:rPr>
      </w:pPr>
      <w:r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9"/>
          <w:footnotePr>
            <w:numFmt w:val="chicago"/>
          </w:footnotePr>
          <w:pgSz w:w="11906" w:h="16838"/>
          <w:pgMar w:top="851" w:right="567" w:bottom="709" w:left="1134" w:header="709" w:footer="709" w:gutter="0"/>
          <w:cols w:space="720"/>
        </w:sectPr>
      </w:pPr>
    </w:p>
    <w:p w:rsidR="00293177" w:rsidRDefault="00231E5D" w:rsidP="00293177">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93177" w:rsidRPr="00293177" w:rsidRDefault="00293177" w:rsidP="00293177">
      <w:pPr>
        <w:widowControl w:val="0"/>
        <w:tabs>
          <w:tab w:val="left" w:pos="1149"/>
        </w:tabs>
        <w:ind w:firstLine="709"/>
        <w:rPr>
          <w:b/>
          <w:sz w:val="28"/>
          <w:szCs w:val="28"/>
        </w:rPr>
      </w:pPr>
    </w:p>
    <w:tbl>
      <w:tblPr>
        <w:tblW w:w="9871"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4"/>
        <w:gridCol w:w="2926"/>
        <w:gridCol w:w="2268"/>
        <w:gridCol w:w="2693"/>
      </w:tblGrid>
      <w:tr w:rsidR="00293177" w:rsidRPr="00293177" w:rsidTr="00293177">
        <w:trPr>
          <w:tblHeader/>
        </w:trPr>
        <w:tc>
          <w:tcPr>
            <w:tcW w:w="1984"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Формируемые компетенции</w:t>
            </w:r>
          </w:p>
        </w:tc>
        <w:tc>
          <w:tcPr>
            <w:tcW w:w="2926"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Код и наименование индикатора достижения компетенции</w:t>
            </w:r>
          </w:p>
        </w:tc>
        <w:tc>
          <w:tcPr>
            <w:tcW w:w="2268" w:type="dxa"/>
            <w:shd w:val="clear" w:color="auto" w:fill="auto"/>
            <w:vAlign w:val="center"/>
          </w:tcPr>
          <w:p w:rsidR="00293177" w:rsidRPr="00293177" w:rsidRDefault="00293177" w:rsidP="00293177">
            <w:pPr>
              <w:suppressAutoHyphens/>
              <w:jc w:val="center"/>
              <w:rPr>
                <w:rFonts w:eastAsia="Calibri"/>
                <w:sz w:val="24"/>
                <w:szCs w:val="24"/>
              </w:rPr>
            </w:pPr>
            <w:r w:rsidRPr="00293177">
              <w:rPr>
                <w:rFonts w:eastAsia="Calibri"/>
                <w:sz w:val="24"/>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93177" w:rsidRPr="00293177" w:rsidRDefault="00293177" w:rsidP="00293177">
            <w:pPr>
              <w:suppressAutoHyphens/>
              <w:jc w:val="center"/>
              <w:rPr>
                <w:rFonts w:eastAsia="Calibri"/>
                <w:sz w:val="24"/>
                <w:szCs w:val="22"/>
              </w:rPr>
            </w:pPr>
            <w:r w:rsidRPr="00293177">
              <w:rPr>
                <w:rFonts w:eastAsia="Calibri"/>
                <w:sz w:val="24"/>
                <w:szCs w:val="22"/>
              </w:rPr>
              <w:t>Виды оценочных средств/</w:t>
            </w:r>
          </w:p>
          <w:p w:rsidR="00293177" w:rsidRPr="00293177" w:rsidRDefault="00293177" w:rsidP="00293177">
            <w:pPr>
              <w:suppressAutoHyphens/>
              <w:jc w:val="center"/>
              <w:rPr>
                <w:rFonts w:eastAsia="Calibri"/>
                <w:sz w:val="24"/>
                <w:szCs w:val="22"/>
              </w:rPr>
            </w:pPr>
            <w:r w:rsidRPr="00293177">
              <w:rPr>
                <w:rFonts w:eastAsia="Calibri"/>
                <w:sz w:val="24"/>
                <w:szCs w:val="22"/>
              </w:rPr>
              <w:t>шифр раздела в данном документе</w:t>
            </w:r>
          </w:p>
        </w:tc>
      </w:tr>
      <w:tr w:rsidR="00293177" w:rsidRPr="00293177" w:rsidTr="00293177">
        <w:tc>
          <w:tcPr>
            <w:tcW w:w="1984" w:type="dxa"/>
            <w:vMerge w:val="restart"/>
            <w:shd w:val="clear" w:color="auto" w:fill="auto"/>
          </w:tcPr>
          <w:p w:rsidR="00293177" w:rsidRPr="00293177" w:rsidRDefault="00293177" w:rsidP="00293177">
            <w:pPr>
              <w:suppressAutoHyphens/>
              <w:rPr>
                <w:rFonts w:eastAsia="Calibri"/>
                <w:b/>
                <w:sz w:val="24"/>
                <w:szCs w:val="22"/>
              </w:rPr>
            </w:pPr>
            <w:r w:rsidRPr="00293177">
              <w:rPr>
                <w:rFonts w:eastAsia="Calibri"/>
                <w:b/>
                <w:sz w:val="24"/>
                <w:szCs w:val="22"/>
              </w:rPr>
              <w:t>ОПК-1:</w:t>
            </w:r>
          </w:p>
          <w:p w:rsidR="00293177" w:rsidRPr="00293177" w:rsidRDefault="00293177" w:rsidP="00293177">
            <w:pPr>
              <w:suppressAutoHyphens/>
              <w:rPr>
                <w:rFonts w:eastAsia="Calibri"/>
                <w:sz w:val="24"/>
                <w:szCs w:val="22"/>
              </w:rPr>
            </w:pPr>
            <w:r w:rsidRPr="00293177">
              <w:rPr>
                <w:rFonts w:eastAsia="Calibri"/>
                <w:sz w:val="24"/>
                <w:szCs w:val="22"/>
              </w:rPr>
              <w:t>Способен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926" w:type="dxa"/>
            <w:vMerge w:val="restart"/>
            <w:shd w:val="clear" w:color="auto" w:fill="auto"/>
          </w:tcPr>
          <w:p w:rsidR="00293177" w:rsidRPr="00293177" w:rsidRDefault="00293177" w:rsidP="00293177">
            <w:pPr>
              <w:suppressAutoHyphens/>
              <w:rPr>
                <w:rFonts w:eastAsia="Calibri"/>
                <w:sz w:val="24"/>
                <w:szCs w:val="22"/>
              </w:rPr>
            </w:pPr>
            <w:r w:rsidRPr="00293177">
              <w:rPr>
                <w:rFonts w:eastAsia="Calibri"/>
                <w:sz w:val="24"/>
                <w:szCs w:val="22"/>
              </w:rPr>
              <w:t>ОПК-1-В-7 Применяет знания физико-химических свойств конструкционных материалов в профессиональной деятельности</w:t>
            </w: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Знать:</w:t>
            </w:r>
          </w:p>
          <w:p w:rsidR="00293177" w:rsidRPr="00293177" w:rsidRDefault="00293177" w:rsidP="00293177">
            <w:pPr>
              <w:suppressAutoHyphens/>
              <w:rPr>
                <w:rFonts w:eastAsiaTheme="minorHAnsi"/>
                <w:sz w:val="24"/>
                <w:szCs w:val="24"/>
              </w:rPr>
            </w:pPr>
            <w:r w:rsidRPr="00293177">
              <w:rPr>
                <w:rFonts w:eastAsiaTheme="minorHAnsi"/>
                <w:sz w:val="24"/>
                <w:szCs w:val="24"/>
              </w:rPr>
              <w:t xml:space="preserve">- физико-химических свойства конструкционных материалов </w:t>
            </w:r>
          </w:p>
        </w:tc>
        <w:tc>
          <w:tcPr>
            <w:tcW w:w="2693" w:type="dxa"/>
            <w:shd w:val="clear" w:color="auto" w:fill="auto"/>
          </w:tcPr>
          <w:p w:rsidR="00293177" w:rsidRPr="008D0726" w:rsidRDefault="00293177" w:rsidP="00293177">
            <w:pPr>
              <w:suppressAutoHyphens/>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Calibri"/>
                <w:b/>
                <w:sz w:val="24"/>
                <w:szCs w:val="24"/>
                <w:u w:val="single"/>
              </w:rPr>
            </w:pPr>
            <w:r w:rsidRPr="00293177">
              <w:rPr>
                <w:rFonts w:eastAsia="Calibri"/>
                <w:b/>
                <w:sz w:val="24"/>
                <w:szCs w:val="24"/>
                <w:u w:val="single"/>
              </w:rPr>
              <w:t>Уметь:</w:t>
            </w:r>
          </w:p>
          <w:p w:rsidR="00293177" w:rsidRPr="00293177" w:rsidRDefault="00293177" w:rsidP="00293177">
            <w:pPr>
              <w:suppressAutoHyphens/>
              <w:rPr>
                <w:rFonts w:eastAsiaTheme="minorHAnsi"/>
                <w:sz w:val="24"/>
                <w:szCs w:val="24"/>
              </w:rPr>
            </w:pPr>
            <w:r w:rsidRPr="00293177">
              <w:rPr>
                <w:rFonts w:eastAsiaTheme="minorHAnsi"/>
                <w:sz w:val="24"/>
                <w:szCs w:val="24"/>
              </w:rPr>
              <w:t>- применять знания физико-химических свойств конструкционных материалов в профессиональной деятельности</w:t>
            </w:r>
          </w:p>
        </w:tc>
        <w:tc>
          <w:tcPr>
            <w:tcW w:w="2693" w:type="dxa"/>
            <w:shd w:val="clear" w:color="auto" w:fill="auto"/>
          </w:tcPr>
          <w:p w:rsidR="00293177" w:rsidRPr="008D0726" w:rsidRDefault="00293177" w:rsidP="00293177">
            <w:pPr>
              <w:suppressAutoHyphens/>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занятия</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Calibri"/>
                <w:b/>
                <w:sz w:val="24"/>
                <w:szCs w:val="24"/>
                <w:u w:val="single"/>
              </w:rPr>
              <w:t>Владеть:</w:t>
            </w:r>
            <w:r w:rsidRPr="00293177">
              <w:rPr>
                <w:rFonts w:eastAsiaTheme="minorHAnsi"/>
                <w:b/>
                <w:sz w:val="24"/>
                <w:szCs w:val="24"/>
                <w:u w:val="single"/>
              </w:rPr>
              <w:t xml:space="preserve"> </w:t>
            </w:r>
          </w:p>
          <w:p w:rsidR="00293177" w:rsidRPr="00293177" w:rsidRDefault="00293177" w:rsidP="00293177">
            <w:pPr>
              <w:suppressAutoHyphens/>
              <w:rPr>
                <w:rFonts w:eastAsia="Calibri"/>
                <w:sz w:val="24"/>
                <w:szCs w:val="24"/>
              </w:rPr>
            </w:pPr>
            <w:r w:rsidRPr="00293177">
              <w:rPr>
                <w:rFonts w:eastAsiaTheme="minorHAnsi"/>
                <w:sz w:val="24"/>
                <w:szCs w:val="24"/>
              </w:rPr>
              <w:t>- способами применения естественнонаучных и общеинженерных знаний, методами математического анализа и моделирования в профессиональной деятельности</w:t>
            </w:r>
            <w:r w:rsidRPr="00293177">
              <w:rPr>
                <w:rFonts w:eastAsia="Calibri"/>
                <w:sz w:val="24"/>
                <w:szCs w:val="24"/>
              </w:rPr>
              <w:t xml:space="preserve"> </w:t>
            </w:r>
          </w:p>
        </w:tc>
        <w:tc>
          <w:tcPr>
            <w:tcW w:w="2693" w:type="dxa"/>
            <w:shd w:val="clear" w:color="auto" w:fill="auto"/>
          </w:tcPr>
          <w:p w:rsidR="00293177" w:rsidRDefault="00293177" w:rsidP="00293177">
            <w:pPr>
              <w:suppressAutoHyphens/>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293177" w:rsidRPr="00D62110" w:rsidRDefault="00293177" w:rsidP="00293177">
            <w:pPr>
              <w:suppressAutoHyphens/>
              <w:rPr>
                <w:i/>
                <w:sz w:val="24"/>
                <w:szCs w:val="24"/>
                <w:lang w:eastAsia="ru-RU"/>
              </w:rPr>
            </w:pPr>
            <w:r w:rsidRPr="00D62110">
              <w:rPr>
                <w:sz w:val="24"/>
                <w:szCs w:val="24"/>
                <w:lang w:eastAsia="ru-RU"/>
              </w:rPr>
              <w:t>Практические задания</w:t>
            </w:r>
          </w:p>
        </w:tc>
      </w:tr>
      <w:tr w:rsidR="00293177" w:rsidRPr="00293177" w:rsidTr="00293177">
        <w:tc>
          <w:tcPr>
            <w:tcW w:w="1984" w:type="dxa"/>
            <w:vMerge w:val="restart"/>
            <w:shd w:val="clear" w:color="auto" w:fill="auto"/>
          </w:tcPr>
          <w:p w:rsidR="00293177" w:rsidRPr="00293177" w:rsidRDefault="00293177" w:rsidP="00293177">
            <w:pPr>
              <w:suppressAutoHyphens/>
              <w:rPr>
                <w:rFonts w:eastAsia="Calibri"/>
                <w:b/>
                <w:sz w:val="24"/>
                <w:szCs w:val="22"/>
              </w:rPr>
            </w:pPr>
            <w:r w:rsidRPr="00293177">
              <w:rPr>
                <w:rFonts w:eastAsia="Calibri"/>
                <w:b/>
                <w:sz w:val="24"/>
                <w:szCs w:val="22"/>
              </w:rPr>
              <w:t>ОПК-5:</w:t>
            </w:r>
          </w:p>
          <w:p w:rsidR="00293177" w:rsidRPr="00293177" w:rsidRDefault="00293177" w:rsidP="00293177">
            <w:pPr>
              <w:suppressAutoHyphens/>
              <w:rPr>
                <w:rFonts w:eastAsia="Calibri"/>
                <w:sz w:val="24"/>
                <w:szCs w:val="22"/>
              </w:rPr>
            </w:pPr>
            <w:r w:rsidRPr="00293177">
              <w:rPr>
                <w:rFonts w:eastAsia="Calibri"/>
                <w:sz w:val="24"/>
                <w:szCs w:val="22"/>
              </w:rPr>
              <w:t>Способен принимать обоснованные технические решения, выбирать эффективные и безопасные технические средства и технологии при решении задач профессиональной деятельности</w:t>
            </w:r>
          </w:p>
        </w:tc>
        <w:tc>
          <w:tcPr>
            <w:tcW w:w="2926" w:type="dxa"/>
            <w:vMerge w:val="restart"/>
            <w:shd w:val="clear" w:color="auto" w:fill="auto"/>
          </w:tcPr>
          <w:p w:rsidR="00293177" w:rsidRPr="00293177" w:rsidRDefault="00293177" w:rsidP="00293177">
            <w:pPr>
              <w:suppressAutoHyphens/>
              <w:rPr>
                <w:rFonts w:eastAsia="Calibri"/>
                <w:sz w:val="24"/>
                <w:szCs w:val="22"/>
              </w:rPr>
            </w:pPr>
            <w:r w:rsidRPr="00293177">
              <w:rPr>
                <w:rFonts w:eastAsia="Calibri"/>
                <w:sz w:val="24"/>
                <w:szCs w:val="22"/>
              </w:rPr>
              <w:t>ОПК-5-В-1 Принимает обоснованные технические решения при решении задач профессиональной деятельности</w:t>
            </w:r>
          </w:p>
          <w:p w:rsidR="00293177" w:rsidRPr="00293177" w:rsidRDefault="00293177" w:rsidP="00293177">
            <w:pPr>
              <w:suppressAutoHyphens/>
              <w:rPr>
                <w:rFonts w:eastAsia="Calibri"/>
                <w:sz w:val="24"/>
                <w:szCs w:val="22"/>
              </w:rPr>
            </w:pPr>
            <w:r w:rsidRPr="00293177">
              <w:rPr>
                <w:rFonts w:eastAsia="Calibri"/>
                <w:sz w:val="24"/>
                <w:szCs w:val="22"/>
              </w:rPr>
              <w:t>ОПК-5-В-2 Определяет критерии эффективности технических средств и технологий применительно к решению задач профессиональной деятельности</w:t>
            </w:r>
          </w:p>
          <w:p w:rsidR="00293177" w:rsidRPr="00293177" w:rsidRDefault="00293177" w:rsidP="00293177">
            <w:pPr>
              <w:suppressAutoHyphens/>
              <w:rPr>
                <w:rFonts w:eastAsia="Calibri"/>
                <w:sz w:val="24"/>
                <w:szCs w:val="22"/>
              </w:rPr>
            </w:pPr>
            <w:r w:rsidRPr="00293177">
              <w:rPr>
                <w:rFonts w:eastAsia="Calibri"/>
                <w:sz w:val="24"/>
                <w:szCs w:val="22"/>
              </w:rPr>
              <w:t>ОПК-5-В-3 Выбирает эффективные технические средства и технологии при решении задач профессиональной деятельности</w:t>
            </w: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Знать:</w:t>
            </w:r>
          </w:p>
          <w:p w:rsidR="00293177" w:rsidRPr="00293177" w:rsidRDefault="00293177" w:rsidP="00293177">
            <w:pPr>
              <w:autoSpaceDE w:val="0"/>
              <w:autoSpaceDN w:val="0"/>
              <w:adjustRightInd w:val="0"/>
              <w:rPr>
                <w:rFonts w:eastAsiaTheme="minorHAnsi"/>
                <w:color w:val="000000"/>
                <w:sz w:val="24"/>
                <w:szCs w:val="24"/>
              </w:rPr>
            </w:pPr>
            <w:r w:rsidRPr="00293177">
              <w:rPr>
                <w:rFonts w:eastAsiaTheme="minorHAnsi"/>
                <w:b/>
                <w:bCs/>
                <w:color w:val="000000"/>
                <w:sz w:val="24"/>
                <w:szCs w:val="24"/>
              </w:rPr>
              <w:t xml:space="preserve">- </w:t>
            </w:r>
            <w:r w:rsidRPr="00293177">
              <w:rPr>
                <w:rFonts w:eastAsiaTheme="minorHAnsi"/>
                <w:color w:val="000000"/>
                <w:sz w:val="24"/>
                <w:szCs w:val="24"/>
              </w:rPr>
              <w:t xml:space="preserve">критерии эффективности технических средств и технологий применительно к решению задач профессиональной деятельности. </w:t>
            </w:r>
          </w:p>
        </w:tc>
        <w:tc>
          <w:tcPr>
            <w:tcW w:w="2693" w:type="dxa"/>
            <w:shd w:val="clear" w:color="auto" w:fill="auto"/>
          </w:tcPr>
          <w:p w:rsidR="00293177" w:rsidRPr="008D0726" w:rsidRDefault="00293177" w:rsidP="00293177">
            <w:pPr>
              <w:suppressAutoHyphens/>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Уметь:</w:t>
            </w:r>
          </w:p>
          <w:p w:rsidR="00293177" w:rsidRPr="00293177" w:rsidRDefault="00293177" w:rsidP="00293177">
            <w:pPr>
              <w:autoSpaceDE w:val="0"/>
              <w:autoSpaceDN w:val="0"/>
              <w:adjustRightInd w:val="0"/>
              <w:rPr>
                <w:rFonts w:eastAsiaTheme="minorHAnsi"/>
                <w:color w:val="000000"/>
                <w:sz w:val="24"/>
                <w:szCs w:val="24"/>
              </w:rPr>
            </w:pPr>
            <w:r w:rsidRPr="00293177">
              <w:rPr>
                <w:rFonts w:eastAsiaTheme="minorHAnsi"/>
                <w:color w:val="000000"/>
                <w:sz w:val="24"/>
                <w:szCs w:val="24"/>
              </w:rPr>
              <w:t xml:space="preserve">- принимать обоснованные технические решения при решении задач профессиональной деятельности. </w:t>
            </w:r>
          </w:p>
        </w:tc>
        <w:tc>
          <w:tcPr>
            <w:tcW w:w="2693" w:type="dxa"/>
            <w:shd w:val="clear" w:color="auto" w:fill="auto"/>
          </w:tcPr>
          <w:p w:rsidR="00293177" w:rsidRPr="008D0726" w:rsidRDefault="00293177" w:rsidP="00293177">
            <w:pPr>
              <w:suppressAutoHyphens/>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занятия</w:t>
            </w:r>
          </w:p>
        </w:tc>
      </w:tr>
      <w:tr w:rsidR="00293177" w:rsidRPr="00293177" w:rsidTr="00293177">
        <w:tc>
          <w:tcPr>
            <w:tcW w:w="1984" w:type="dxa"/>
            <w:vMerge/>
            <w:shd w:val="clear" w:color="auto" w:fill="auto"/>
          </w:tcPr>
          <w:p w:rsidR="00293177" w:rsidRPr="00293177" w:rsidRDefault="00293177" w:rsidP="00293177">
            <w:pPr>
              <w:suppressAutoHyphens/>
              <w:rPr>
                <w:rFonts w:eastAsia="Calibri"/>
                <w:sz w:val="24"/>
                <w:szCs w:val="22"/>
              </w:rPr>
            </w:pPr>
          </w:p>
        </w:tc>
        <w:tc>
          <w:tcPr>
            <w:tcW w:w="2926" w:type="dxa"/>
            <w:vMerge/>
            <w:shd w:val="clear" w:color="auto" w:fill="auto"/>
          </w:tcPr>
          <w:p w:rsidR="00293177" w:rsidRPr="00293177" w:rsidRDefault="00293177" w:rsidP="00293177">
            <w:pPr>
              <w:suppressAutoHyphens/>
              <w:rPr>
                <w:rFonts w:eastAsia="Calibri"/>
                <w:sz w:val="24"/>
                <w:szCs w:val="22"/>
              </w:rPr>
            </w:pPr>
          </w:p>
        </w:tc>
        <w:tc>
          <w:tcPr>
            <w:tcW w:w="2268" w:type="dxa"/>
            <w:shd w:val="clear" w:color="auto" w:fill="auto"/>
          </w:tcPr>
          <w:p w:rsidR="00293177" w:rsidRPr="00293177" w:rsidRDefault="00293177" w:rsidP="00293177">
            <w:pPr>
              <w:suppressAutoHyphens/>
              <w:rPr>
                <w:rFonts w:eastAsiaTheme="minorHAnsi"/>
                <w:sz w:val="24"/>
                <w:szCs w:val="24"/>
              </w:rPr>
            </w:pPr>
            <w:r w:rsidRPr="00293177">
              <w:rPr>
                <w:rFonts w:eastAsiaTheme="minorHAnsi"/>
                <w:b/>
                <w:sz w:val="24"/>
                <w:szCs w:val="24"/>
                <w:u w:val="single"/>
              </w:rPr>
              <w:t>Владеть:</w:t>
            </w:r>
          </w:p>
          <w:p w:rsidR="00293177" w:rsidRPr="00293177" w:rsidRDefault="00293177" w:rsidP="00293177">
            <w:pPr>
              <w:suppressAutoHyphens/>
              <w:rPr>
                <w:rFonts w:eastAsia="Calibri"/>
                <w:sz w:val="24"/>
                <w:szCs w:val="24"/>
              </w:rPr>
            </w:pPr>
            <w:r w:rsidRPr="00293177">
              <w:rPr>
                <w:rFonts w:eastAsiaTheme="minorHAnsi"/>
                <w:sz w:val="24"/>
                <w:szCs w:val="24"/>
              </w:rPr>
              <w:t xml:space="preserve">- навыками выбора </w:t>
            </w:r>
            <w:r w:rsidRPr="00293177">
              <w:rPr>
                <w:rFonts w:eastAsiaTheme="minorHAnsi"/>
                <w:sz w:val="24"/>
                <w:szCs w:val="24"/>
              </w:rPr>
              <w:lastRenderedPageBreak/>
              <w:t xml:space="preserve">эффективных технических средств и технологий при решении задач профессиональной деятельности. </w:t>
            </w:r>
          </w:p>
        </w:tc>
        <w:tc>
          <w:tcPr>
            <w:tcW w:w="2693" w:type="dxa"/>
            <w:shd w:val="clear" w:color="auto" w:fill="auto"/>
          </w:tcPr>
          <w:p w:rsidR="00293177" w:rsidRDefault="00293177" w:rsidP="00293177">
            <w:pPr>
              <w:suppressAutoHyphens/>
              <w:rPr>
                <w:b/>
                <w:sz w:val="24"/>
                <w:szCs w:val="24"/>
                <w:lang w:eastAsia="ru-RU"/>
              </w:rPr>
            </w:pPr>
            <w:r w:rsidRPr="008D0726">
              <w:rPr>
                <w:b/>
                <w:sz w:val="24"/>
                <w:szCs w:val="24"/>
                <w:lang w:eastAsia="ru-RU"/>
              </w:rPr>
              <w:lastRenderedPageBreak/>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lastRenderedPageBreak/>
              <w:t>ориентированного</w:t>
            </w:r>
            <w:r>
              <w:rPr>
                <w:sz w:val="24"/>
                <w:szCs w:val="24"/>
                <w:lang w:eastAsia="ru-RU"/>
              </w:rPr>
              <w:t xml:space="preserve"> уровня. </w:t>
            </w:r>
          </w:p>
          <w:p w:rsidR="00293177" w:rsidRPr="00D62110" w:rsidRDefault="00293177" w:rsidP="00293177">
            <w:pPr>
              <w:suppressAutoHyphens/>
              <w:rPr>
                <w:i/>
                <w:sz w:val="24"/>
                <w:szCs w:val="24"/>
                <w:lang w:eastAsia="ru-RU"/>
              </w:rPr>
            </w:pPr>
            <w:r w:rsidRPr="00D62110">
              <w:rPr>
                <w:sz w:val="24"/>
                <w:szCs w:val="24"/>
                <w:lang w:eastAsia="ru-RU"/>
              </w:rPr>
              <w:t>Практические задания</w:t>
            </w:r>
          </w:p>
        </w:tc>
      </w:tr>
    </w:tbl>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Default="00293177" w:rsidP="005811E6">
      <w:pPr>
        <w:ind w:firstLine="709"/>
        <w:jc w:val="both"/>
        <w:rPr>
          <w:b/>
          <w:sz w:val="28"/>
          <w:szCs w:val="28"/>
        </w:rPr>
      </w:pPr>
    </w:p>
    <w:p w:rsidR="00293177" w:rsidRPr="00437EAC" w:rsidRDefault="00293177"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proofErr w:type="spellStart"/>
            <w:r w:rsidRPr="009447D1">
              <w:t>обьемноцентрированная</w:t>
            </w:r>
            <w:proofErr w:type="spellEnd"/>
            <w:r w:rsidRPr="009447D1">
              <w:t xml:space="preserve">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proofErr w:type="spellStart"/>
            <w:r w:rsidRPr="009447D1">
              <w:t>октаэдрическая</w:t>
            </w:r>
            <w:proofErr w:type="spellEnd"/>
            <w:r w:rsidRPr="009447D1">
              <w:t>,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разность между равновесной температурой плавления </w:t>
            </w:r>
            <w:proofErr w:type="spellStart"/>
            <w:r w:rsidRPr="009447D1">
              <w:t>Т</w:t>
            </w:r>
            <w:r w:rsidRPr="009447D1">
              <w:rPr>
                <w:vertAlign w:val="subscript"/>
              </w:rPr>
              <w:t>п</w:t>
            </w:r>
            <w:proofErr w:type="spellEnd"/>
            <w:r w:rsidRPr="009447D1">
              <w:t xml:space="preserve"> и температурой кристаллизации </w:t>
            </w:r>
            <w:proofErr w:type="spellStart"/>
            <w:r w:rsidRPr="009447D1">
              <w:t>Т</w:t>
            </w:r>
            <w:r w:rsidRPr="009447D1">
              <w:rPr>
                <w:vertAlign w:val="subscript"/>
              </w:rPr>
              <w:t>к</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 xml:space="preserve">Что такое </w:t>
            </w:r>
            <w:proofErr w:type="spellStart"/>
            <w:r w:rsidRPr="009447D1">
              <w:rPr>
                <w:b/>
              </w:rPr>
              <w:t>эвтектоид</w:t>
            </w:r>
            <w:proofErr w:type="spellEnd"/>
            <w:r w:rsidRPr="009447D1">
              <w:rPr>
                <w:b/>
              </w:rPr>
              <w:t>?</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 xml:space="preserve">Укажите примеры обозначений марок инструментальных сталей повышенной </w:t>
            </w:r>
            <w:proofErr w:type="spellStart"/>
            <w:r w:rsidRPr="009447D1">
              <w:rPr>
                <w:b/>
              </w:rPr>
              <w:t>прокаливаемости</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определяют по формуле σ = </w:t>
            </w:r>
            <w:proofErr w:type="spellStart"/>
            <w:r w:rsidRPr="009447D1">
              <w:t>р</w:t>
            </w:r>
            <w:r w:rsidRPr="009447D1">
              <w:rPr>
                <w:vertAlign w:val="subscript"/>
              </w:rPr>
              <w:t>max</w:t>
            </w:r>
            <w:proofErr w:type="spellEnd"/>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максимальное напряжение, которое не вызывает разрушения образца при любом числе циклов </w:t>
            </w:r>
            <w:proofErr w:type="spellStart"/>
            <w:r w:rsidRPr="009447D1">
              <w:t>нагружения</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Виккерса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Как определяют твердость по методу </w:t>
            </w:r>
            <w:proofErr w:type="spellStart"/>
            <w:r w:rsidRPr="009447D1">
              <w:rPr>
                <w:b/>
              </w:rPr>
              <w:t>Роквелла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9447D1">
              <w:rPr>
                <w:b/>
              </w:rPr>
              <w:t>Т</w:t>
            </w:r>
            <w:r w:rsidRPr="009447D1">
              <w:rPr>
                <w:b/>
                <w:vertAlign w:val="subscript"/>
              </w:rPr>
              <w:t>пл</w:t>
            </w:r>
            <w:proofErr w:type="spellEnd"/>
            <w:r w:rsidRPr="009447D1">
              <w:rPr>
                <w:b/>
                <w:vertAlign w:val="subscript"/>
              </w:rPr>
              <w:t xml:space="preserve">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proofErr w:type="spellStart"/>
                  <w:r w:rsidRPr="00D02FCA">
                    <w:rPr>
                      <w:lang w:val="en-US" w:eastAsia="ru-RU"/>
                    </w:rPr>
                    <w:t>Mn</w:t>
                  </w:r>
                  <w:proofErr w:type="spellEnd"/>
                  <w:r w:rsidRPr="00D02FCA">
                    <w:rPr>
                      <w:lang w:val="en-US" w:eastAsia="ru-RU"/>
                    </w:rPr>
                    <w:t>,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 xml:space="preserve">Мо, </w:t>
                  </w:r>
                  <w:proofErr w:type="spellStart"/>
                  <w:r w:rsidRPr="00D02FCA">
                    <w:rPr>
                      <w:lang w:eastAsia="ru-RU"/>
                    </w:rPr>
                    <w:t>Аl</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 xml:space="preserve">W, </w:t>
                  </w:r>
                  <w:proofErr w:type="spellStart"/>
                  <w:r w:rsidRPr="00D02FCA">
                    <w:rPr>
                      <w:lang w:eastAsia="ru-RU"/>
                    </w:rPr>
                    <w:t>Ti</w:t>
                  </w:r>
                  <w:proofErr w:type="spellEnd"/>
                  <w:r w:rsidRPr="00D02FCA">
                    <w:rPr>
                      <w:lang w:eastAsia="ru-RU"/>
                    </w:rPr>
                    <w:t>.</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 xml:space="preserve">непрерывное литье, </w:t>
                  </w:r>
                  <w:proofErr w:type="spellStart"/>
                  <w:r w:rsidRPr="00D02FCA">
                    <w:rPr>
                      <w:lang w:eastAsia="ru-RU"/>
                    </w:rPr>
                    <w:t>полунепрерывное</w:t>
                  </w:r>
                  <w:proofErr w:type="spellEnd"/>
                  <w:r w:rsidRPr="00D02FCA">
                    <w:rPr>
                      <w:lang w:eastAsia="ru-RU"/>
                    </w:rPr>
                    <w:t xml:space="preserve">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Способность металлов и сплавов в расплавленном состоянии заполнять полость стандартной формы (пробы) и точно воспроизводить очертания отливки </w:t>
                  </w:r>
                  <w:proofErr w:type="spellStart"/>
                  <w:r w:rsidRPr="00D02FCA">
                    <w:rPr>
                      <w:b/>
                      <w:lang w:eastAsia="ru-RU"/>
                    </w:rPr>
                    <w:t>называ-ется</w:t>
                  </w:r>
                  <w:proofErr w:type="spellEnd"/>
                  <w:r w:rsidRPr="00D02FCA">
                    <w:rPr>
                      <w:b/>
                      <w:lang w:eastAsia="ru-RU"/>
                    </w:rPr>
                    <w:t>:</w:t>
                  </w:r>
                </w:p>
                <w:p w:rsidR="00D02FCA" w:rsidRPr="00D02FCA" w:rsidRDefault="00D02FCA" w:rsidP="00D02FCA">
                  <w:pPr>
                    <w:spacing w:line="285" w:lineRule="atLeast"/>
                    <w:rPr>
                      <w:lang w:eastAsia="ru-RU"/>
                    </w:rPr>
                  </w:pPr>
                  <w:proofErr w:type="spellStart"/>
                  <w:r w:rsidRPr="00D02FCA">
                    <w:rPr>
                      <w:lang w:eastAsia="ru-RU"/>
                    </w:rPr>
                    <w:t>жидкотекучестью</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proofErr w:type="spellStart"/>
      <w:r w:rsidRPr="00F37DF6">
        <w:rPr>
          <w:lang w:eastAsia="ru-RU"/>
        </w:rPr>
        <w:t>непровары</w:t>
      </w:r>
      <w:proofErr w:type="spellEnd"/>
      <w:r w:rsidRPr="00F37DF6">
        <w:rPr>
          <w:lang w:eastAsia="ru-RU"/>
        </w:rPr>
        <w:t>,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F37DF6">
              <w:rPr>
                <w:b/>
              </w:rPr>
              <w:t>Т</w:t>
            </w:r>
            <w:r w:rsidRPr="00F37DF6">
              <w:rPr>
                <w:b/>
                <w:vertAlign w:val="subscript"/>
              </w:rPr>
              <w:t>пл</w:t>
            </w:r>
            <w:proofErr w:type="spellEnd"/>
            <w:r w:rsidRPr="00F37DF6">
              <w:rPr>
                <w:b/>
                <w:vertAlign w:val="subscript"/>
              </w:rPr>
              <w:t xml:space="preserve">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 xml:space="preserve">Вопросы </w:t>
      </w:r>
      <w:r w:rsidR="005C187E">
        <w:rPr>
          <w:sz w:val="24"/>
          <w:szCs w:val="24"/>
        </w:rPr>
        <w:t>для рубежного контроля</w:t>
      </w:r>
    </w:p>
    <w:p w:rsidR="00375016" w:rsidRPr="00437EAC" w:rsidRDefault="00375016" w:rsidP="00382709">
      <w:pPr>
        <w:ind w:firstLine="851"/>
        <w:rPr>
          <w:sz w:val="24"/>
          <w:szCs w:val="24"/>
        </w:rPr>
      </w:pPr>
    </w:p>
    <w:p w:rsidR="00382709" w:rsidRDefault="004D2AAC"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lastRenderedPageBreak/>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4D2AAC"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4D2AAC"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lastRenderedPageBreak/>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10"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xml:space="preserve">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w:t>
      </w:r>
      <w:proofErr w:type="spellStart"/>
      <w:r w:rsidRPr="00A166B0">
        <w:rPr>
          <w:shd w:val="clear" w:color="auto" w:fill="FFFFFF"/>
        </w:rPr>
        <w:t>равнопрочности</w:t>
      </w:r>
      <w:proofErr w:type="spellEnd"/>
      <w:r w:rsidRPr="00A166B0">
        <w:rPr>
          <w:shd w:val="clear" w:color="auto" w:fill="FFFFFF"/>
        </w:rPr>
        <w:t xml:space="preserve">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 xml:space="preserve">2 Определить характеристики процесса горячего прессования </w:t>
      </w:r>
      <w:proofErr w:type="spellStart"/>
      <w:r>
        <w:rPr>
          <w:spacing w:val="-3"/>
        </w:rPr>
        <w:t>термоактивных</w:t>
      </w:r>
      <w:proofErr w:type="spellEnd"/>
      <w:r>
        <w:rPr>
          <w:spacing w:val="-3"/>
        </w:rPr>
        <w:t xml:space="preserve">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w:t>
      </w:r>
      <w:proofErr w:type="spellStart"/>
      <w:r w:rsidRPr="008638F9">
        <w:rPr>
          <w:color w:val="000000"/>
          <w:sz w:val="22"/>
          <w:szCs w:val="22"/>
        </w:rPr>
        <w:t>Rz</w:t>
      </w:r>
      <w:proofErr w:type="spellEnd"/>
      <w:r w:rsidRPr="008638F9">
        <w:rPr>
          <w:color w:val="000000"/>
          <w:sz w:val="22"/>
          <w:szCs w:val="22"/>
        </w:rPr>
        <w:t xml:space="preserve">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Pr="008638F9" w:rsidRDefault="00C16882" w:rsidP="00382709">
      <w:pPr>
        <w:pStyle w:val="ReportMain"/>
        <w:suppressAutoHyphens/>
        <w:ind w:firstLine="709"/>
        <w:jc w:val="both"/>
        <w:rPr>
          <w:snapToGrid w:val="0"/>
        </w:rPr>
      </w:pPr>
    </w:p>
    <w:p w:rsidR="004D2AAC" w:rsidRDefault="004D2AAC" w:rsidP="004D2AAC">
      <w:pPr>
        <w:pStyle w:val="ReportMain"/>
        <w:suppressAutoHyphens/>
        <w:ind w:firstLine="709"/>
        <w:jc w:val="both"/>
        <w:rPr>
          <w:snapToGrid w:val="0"/>
        </w:rPr>
      </w:pPr>
      <w:r>
        <w:rPr>
          <w:snapToGrid w:val="0"/>
        </w:rPr>
        <w:t>В.2 Темы практических занятий</w:t>
      </w:r>
    </w:p>
    <w:p w:rsidR="004D2AAC" w:rsidRDefault="004D2AAC" w:rsidP="004D2AAC">
      <w:pPr>
        <w:pStyle w:val="ReportMain"/>
        <w:suppressAutoHyphens/>
        <w:ind w:firstLine="709"/>
        <w:jc w:val="both"/>
        <w:rPr>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4D2AAC" w:rsidRDefault="004D2AAC" w:rsidP="004D2AAC">
      <w:pPr>
        <w:pStyle w:val="ReportMain"/>
        <w:suppressAutoHyphens/>
        <w:ind w:firstLine="709"/>
        <w:jc w:val="both"/>
        <w:rPr>
          <w:b/>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ED0F45">
        <w:t>Определение ударной вязкости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7D7EDC">
        <w:rPr>
          <w:b/>
          <w:spacing w:val="-3"/>
        </w:rPr>
        <w:t xml:space="preserve">Раздел 2 </w:t>
      </w:r>
      <w:r w:rsidRPr="007D7EDC">
        <w:rPr>
          <w:b/>
          <w:snapToGrid w:val="0"/>
        </w:rPr>
        <w:t>Основные сведения из теории сплавов</w:t>
      </w:r>
      <w:r>
        <w:rPr>
          <w:b/>
          <w:snapToGrid w:val="0"/>
        </w:rPr>
        <w:t>.</w:t>
      </w:r>
    </w:p>
    <w:p w:rsidR="004D2AAC" w:rsidRDefault="004D2AAC" w:rsidP="004D2AAC">
      <w:pPr>
        <w:pStyle w:val="ReportMain"/>
        <w:suppressAutoHyphens/>
        <w:ind w:firstLine="709"/>
        <w:jc w:val="both"/>
      </w:pPr>
      <w:r w:rsidRPr="00ED0F45">
        <w:t>Измерение твердости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Изучение диаграммы состояния железоуглеродистых сплавов</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rPr>
          <w:rFonts w:eastAsia="Batang"/>
          <w:b/>
          <w:snapToGrid w:val="0"/>
        </w:rPr>
      </w:pPr>
      <w:r w:rsidRPr="00ED0F45">
        <w:rPr>
          <w:spacing w:val="-3"/>
        </w:rPr>
        <w:t xml:space="preserve">Изучение </w:t>
      </w:r>
      <w:r w:rsidRPr="00ED0F45">
        <w:rPr>
          <w:spacing w:val="-2"/>
        </w:rPr>
        <w:t xml:space="preserve">под </w:t>
      </w:r>
      <w:r w:rsidRPr="00ED0F45">
        <w:rPr>
          <w:spacing w:val="-3"/>
        </w:rPr>
        <w:t xml:space="preserve">микроскопом </w:t>
      </w:r>
      <w:r w:rsidRPr="00ED0F45">
        <w:t xml:space="preserve">(с </w:t>
      </w:r>
      <w:r w:rsidRPr="00ED0F45">
        <w:rPr>
          <w:spacing w:val="-3"/>
        </w:rPr>
        <w:t xml:space="preserve">зарисовкой) микроструктур серого, </w:t>
      </w:r>
      <w:r w:rsidRPr="00ED0F45">
        <w:t>высокопрочного и ковкого чугунов</w:t>
      </w:r>
    </w:p>
    <w:p w:rsidR="004D2AAC" w:rsidRDefault="004D2AAC" w:rsidP="004D2AAC">
      <w:pPr>
        <w:pStyle w:val="ReportMain"/>
        <w:suppressAutoHyphens/>
        <w:ind w:firstLine="709"/>
        <w:jc w:val="both"/>
        <w:rPr>
          <w:rFonts w:eastAsia="Batang"/>
          <w:b/>
          <w:snapToGrid w:val="0"/>
        </w:rPr>
      </w:pPr>
      <w:r w:rsidRPr="007D7EDC">
        <w:rPr>
          <w:rFonts w:eastAsia="Batang"/>
          <w:b/>
          <w:spacing w:val="-3"/>
        </w:rPr>
        <w:lastRenderedPageBreak/>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Микроструктура легированных сталей</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b/>
          <w:snapToGrid w:val="0"/>
        </w:rPr>
      </w:pPr>
      <w:r w:rsidRPr="007D7EDC">
        <w:rPr>
          <w:b/>
          <w:spacing w:val="-3"/>
        </w:rPr>
        <w:t xml:space="preserve">Раздел 4 </w:t>
      </w:r>
      <w:r w:rsidRPr="007D7EDC">
        <w:rPr>
          <w:b/>
          <w:snapToGrid w:val="0"/>
        </w:rPr>
        <w:t>Термическая и химико-термическая обработка сталей и сплавов</w:t>
      </w:r>
      <w:r>
        <w:rPr>
          <w:b/>
          <w:snapToGrid w:val="0"/>
        </w:rPr>
        <w:t xml:space="preserve">. </w:t>
      </w:r>
    </w:p>
    <w:p w:rsidR="004D2AAC" w:rsidRDefault="004D2AAC" w:rsidP="004D2AAC">
      <w:pPr>
        <w:pStyle w:val="ReportMain"/>
        <w:suppressAutoHyphens/>
        <w:ind w:firstLine="709"/>
        <w:jc w:val="both"/>
      </w:pPr>
      <w:r w:rsidRPr="00ED0F45">
        <w:t>Термическая обработка углеродистых сталей (отжиг, нормализация,</w:t>
      </w:r>
      <w:r w:rsidRPr="00ED0F45">
        <w:rPr>
          <w:spacing w:val="64"/>
        </w:rPr>
        <w:t xml:space="preserve"> </w:t>
      </w:r>
      <w:r w:rsidRPr="00ED0F45">
        <w:t>закалка)</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4713DD">
        <w:rPr>
          <w:b/>
          <w:spacing w:val="-3"/>
        </w:rPr>
        <w:t xml:space="preserve">Раздел 6 </w:t>
      </w:r>
      <w:r w:rsidRPr="004713DD">
        <w:rPr>
          <w:b/>
          <w:snapToGrid w:val="0"/>
        </w:rPr>
        <w:t>Цветные металлы и сплавы</w:t>
      </w:r>
      <w:r>
        <w:rPr>
          <w:b/>
          <w:snapToGrid w:val="0"/>
        </w:rPr>
        <w:t xml:space="preserve">. </w:t>
      </w:r>
    </w:p>
    <w:p w:rsidR="004D2AAC" w:rsidRPr="00270ACB" w:rsidRDefault="004D2AAC" w:rsidP="004D2AAC">
      <w:pPr>
        <w:pStyle w:val="ReportMain"/>
        <w:suppressAutoHyphens/>
        <w:ind w:firstLine="709"/>
        <w:jc w:val="both"/>
        <w:rPr>
          <w:rFonts w:ascii="Calibri" w:hAnsi="Calibri"/>
          <w:spacing w:val="-3"/>
        </w:rPr>
      </w:pPr>
      <w:r w:rsidRPr="00ED0F45">
        <w:t>Изучение под микроскопом (с зарисовкой) микроструктур цветных металлов и сплавов</w:t>
      </w: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Для сплава, содержащего 50% </w:t>
      </w:r>
      <w:proofErr w:type="spellStart"/>
      <w:r w:rsidRPr="00733156">
        <w:rPr>
          <w:rFonts w:ascii="Times New Roman" w:hAnsi="Times New Roman" w:cs="Times New Roman"/>
        </w:rPr>
        <w:t>Sn</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диаграммы. Для сплава, содержащего 50% </w:t>
      </w:r>
      <w:proofErr w:type="spellStart"/>
      <w:r w:rsidRPr="00733156">
        <w:rPr>
          <w:rFonts w:ascii="Times New Roman" w:hAnsi="Times New Roman" w:cs="Times New Roman"/>
        </w:rPr>
        <w:t>Sb</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w:t>
      </w:r>
      <w:proofErr w:type="spellStart"/>
      <w:r w:rsidRPr="00437EAC">
        <w:rPr>
          <w:sz w:val="24"/>
          <w:szCs w:val="24"/>
        </w:rPr>
        <w:t>Бездоменная</w:t>
      </w:r>
      <w:proofErr w:type="spellEnd"/>
      <w:r w:rsidRPr="00437EAC">
        <w:rPr>
          <w:sz w:val="24"/>
          <w:szCs w:val="24"/>
        </w:rPr>
        <w:t xml:space="preserve">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w:t>
      </w:r>
      <w:proofErr w:type="spellStart"/>
      <w:r w:rsidRPr="00437EAC">
        <w:rPr>
          <w:sz w:val="24"/>
          <w:szCs w:val="24"/>
        </w:rPr>
        <w:t>Термо</w:t>
      </w:r>
      <w:proofErr w:type="spellEnd"/>
      <w:r w:rsidRPr="00437EAC">
        <w:rPr>
          <w:sz w:val="24"/>
          <w:szCs w:val="24"/>
        </w:rPr>
        <w:t>-механические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w:t>
      </w:r>
      <w:proofErr w:type="spellStart"/>
      <w:r w:rsidRPr="00437EAC">
        <w:rPr>
          <w:sz w:val="24"/>
          <w:szCs w:val="24"/>
        </w:rPr>
        <w:t>магнитомягкие</w:t>
      </w:r>
      <w:proofErr w:type="spellEnd"/>
      <w:r w:rsidRPr="00437EAC">
        <w:rPr>
          <w:sz w:val="24"/>
          <w:szCs w:val="24"/>
        </w:rPr>
        <w:t xml:space="preserve">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w:t>
      </w:r>
      <w:proofErr w:type="spellStart"/>
      <w:r w:rsidRPr="00437EAC">
        <w:rPr>
          <w:sz w:val="24"/>
          <w:szCs w:val="24"/>
        </w:rPr>
        <w:t>Ст</w:t>
      </w:r>
      <w:proofErr w:type="spellEnd"/>
      <w:r w:rsidRPr="00437EAC">
        <w:rPr>
          <w:sz w:val="24"/>
          <w:szCs w:val="24"/>
        </w:rPr>
        <w:t xml:space="preserve">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w:t>
      </w:r>
      <w:proofErr w:type="spellStart"/>
      <w:r w:rsidRPr="00437EAC">
        <w:rPr>
          <w:sz w:val="24"/>
          <w:szCs w:val="24"/>
        </w:rPr>
        <w:t>Бр</w:t>
      </w:r>
      <w:proofErr w:type="spellEnd"/>
      <w:r w:rsidRPr="00437EAC">
        <w:rPr>
          <w:sz w:val="24"/>
          <w:szCs w:val="24"/>
        </w:rPr>
        <w:t xml:space="preserve">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w:t>
      </w:r>
      <w:proofErr w:type="spellStart"/>
      <w:r w:rsidRPr="00437EAC">
        <w:rPr>
          <w:sz w:val="24"/>
          <w:szCs w:val="24"/>
        </w:rPr>
        <w:t>ЛМуЖ</w:t>
      </w:r>
      <w:proofErr w:type="spellEnd"/>
      <w:r w:rsidRPr="00437EAC">
        <w:rPr>
          <w:sz w:val="24"/>
          <w:szCs w:val="24"/>
        </w:rPr>
        <w:t xml:space="preserve">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w:t>
      </w:r>
      <w:proofErr w:type="spellStart"/>
      <w:r w:rsidRPr="00437EAC">
        <w:rPr>
          <w:sz w:val="24"/>
          <w:szCs w:val="24"/>
        </w:rPr>
        <w:t>Бр</w:t>
      </w:r>
      <w:proofErr w:type="spellEnd"/>
      <w:r w:rsidRPr="00437EAC">
        <w:rPr>
          <w:sz w:val="24"/>
          <w:szCs w:val="24"/>
        </w:rPr>
        <w:t xml:space="preserve">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w:t>
      </w:r>
      <w:proofErr w:type="spellStart"/>
      <w:r w:rsidRPr="00437EAC">
        <w:rPr>
          <w:sz w:val="24"/>
          <w:szCs w:val="24"/>
        </w:rPr>
        <w:t>БрОС</w:t>
      </w:r>
      <w:proofErr w:type="spellEnd"/>
      <w:r w:rsidRPr="00437EAC">
        <w:rPr>
          <w:sz w:val="24"/>
          <w:szCs w:val="24"/>
        </w:rPr>
        <w:t xml:space="preserve">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w:t>
      </w:r>
      <w:proofErr w:type="spellStart"/>
      <w:r w:rsidRPr="00437EAC">
        <w:rPr>
          <w:sz w:val="24"/>
          <w:szCs w:val="24"/>
        </w:rPr>
        <w:t>ЛАЖМу</w:t>
      </w:r>
      <w:proofErr w:type="spellEnd"/>
      <w:r w:rsidRPr="00437EAC">
        <w:rPr>
          <w:sz w:val="24"/>
          <w:szCs w:val="24"/>
        </w:rPr>
        <w:t xml:space="preserve">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w:t>
      </w:r>
      <w:proofErr w:type="spellStart"/>
      <w:r w:rsidRPr="00437EAC">
        <w:rPr>
          <w:sz w:val="24"/>
          <w:szCs w:val="24"/>
        </w:rPr>
        <w:t>ЛМуЖ</w:t>
      </w:r>
      <w:proofErr w:type="spellEnd"/>
      <w:r w:rsidRPr="00437EAC">
        <w:rPr>
          <w:sz w:val="24"/>
          <w:szCs w:val="24"/>
        </w:rPr>
        <w:t xml:space="preserve">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w:t>
      </w:r>
      <w:proofErr w:type="spellStart"/>
      <w:r w:rsidRPr="00437EAC">
        <w:rPr>
          <w:sz w:val="24"/>
          <w:szCs w:val="24"/>
        </w:rPr>
        <w:t>БрС</w:t>
      </w:r>
      <w:proofErr w:type="spellEnd"/>
      <w:r w:rsidRPr="00437EAC">
        <w:rPr>
          <w:sz w:val="24"/>
          <w:szCs w:val="24"/>
        </w:rPr>
        <w:t xml:space="preserve">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w:t>
      </w:r>
      <w:proofErr w:type="spellStart"/>
      <w:r w:rsidRPr="00437EAC">
        <w:rPr>
          <w:sz w:val="24"/>
          <w:szCs w:val="24"/>
        </w:rPr>
        <w:t>БрКМу</w:t>
      </w:r>
      <w:proofErr w:type="spellEnd"/>
      <w:r w:rsidRPr="00437EAC">
        <w:rPr>
          <w:sz w:val="24"/>
          <w:szCs w:val="24"/>
        </w:rPr>
        <w:t xml:space="preserve">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 xml:space="preserve">Самостоятельность </w:t>
            </w:r>
            <w:r w:rsidRPr="00437EAC">
              <w:rPr>
                <w:rStyle w:val="31"/>
                <w:sz w:val="24"/>
                <w:szCs w:val="24"/>
                <w:u w:val="none"/>
              </w:rPr>
              <w:lastRenderedPageBreak/>
              <w:t>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lastRenderedPageBreak/>
              <w:t>В</w:t>
            </w:r>
            <w:r w:rsidR="005811E6" w:rsidRPr="00437EA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005811E6" w:rsidRPr="00437EAC">
              <w:rPr>
                <w:sz w:val="24"/>
                <w:szCs w:val="28"/>
              </w:rPr>
              <w:lastRenderedPageBreak/>
              <w:t>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37EAC">
              <w:rPr>
                <w:rStyle w:val="31"/>
                <w:sz w:val="24"/>
                <w:szCs w:val="24"/>
                <w:u w:val="none"/>
              </w:rPr>
              <w:t>т.е</w:t>
            </w:r>
            <w:proofErr w:type="spellEnd"/>
            <w:r w:rsidRPr="00437EAC">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Default="00FB784F"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Pr="00437EAC" w:rsidRDefault="004D2AAC"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CE755A">
        <w:rPr>
          <w:sz w:val="24"/>
          <w:szCs w:val="24"/>
        </w:rPr>
        <w:t xml:space="preserve">, </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43" w:rsidRDefault="009A4943" w:rsidP="0042736D">
      <w:r>
        <w:separator/>
      </w:r>
    </w:p>
  </w:endnote>
  <w:endnote w:type="continuationSeparator" w:id="0">
    <w:p w:rsidR="009A4943" w:rsidRDefault="009A494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77" w:rsidRPr="0042736D" w:rsidRDefault="00293177"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72C2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43" w:rsidRDefault="009A4943" w:rsidP="0042736D">
      <w:r>
        <w:separator/>
      </w:r>
    </w:p>
  </w:footnote>
  <w:footnote w:type="continuationSeparator" w:id="0">
    <w:p w:rsidR="009A4943" w:rsidRDefault="009A494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85195"/>
    <w:rsid w:val="000A1FFC"/>
    <w:rsid w:val="000B1B0A"/>
    <w:rsid w:val="000D163F"/>
    <w:rsid w:val="000E03D7"/>
    <w:rsid w:val="00105739"/>
    <w:rsid w:val="0013480D"/>
    <w:rsid w:val="001408BF"/>
    <w:rsid w:val="00145581"/>
    <w:rsid w:val="001B01C6"/>
    <w:rsid w:val="001B0BB5"/>
    <w:rsid w:val="001D43B2"/>
    <w:rsid w:val="001F02BC"/>
    <w:rsid w:val="002046E3"/>
    <w:rsid w:val="00205634"/>
    <w:rsid w:val="0022538C"/>
    <w:rsid w:val="0023121C"/>
    <w:rsid w:val="00231E5D"/>
    <w:rsid w:val="0025703D"/>
    <w:rsid w:val="00293177"/>
    <w:rsid w:val="002A7D4C"/>
    <w:rsid w:val="002B44BE"/>
    <w:rsid w:val="002B4F9D"/>
    <w:rsid w:val="002C40E5"/>
    <w:rsid w:val="003263EE"/>
    <w:rsid w:val="00340256"/>
    <w:rsid w:val="00352839"/>
    <w:rsid w:val="003743A6"/>
    <w:rsid w:val="00375016"/>
    <w:rsid w:val="00382709"/>
    <w:rsid w:val="003A2C11"/>
    <w:rsid w:val="003A6C34"/>
    <w:rsid w:val="003F095D"/>
    <w:rsid w:val="003F7281"/>
    <w:rsid w:val="00400A61"/>
    <w:rsid w:val="00414A04"/>
    <w:rsid w:val="004214CA"/>
    <w:rsid w:val="0042736D"/>
    <w:rsid w:val="00437EAC"/>
    <w:rsid w:val="00480BBB"/>
    <w:rsid w:val="004D08B1"/>
    <w:rsid w:val="004D2AAC"/>
    <w:rsid w:val="004E051F"/>
    <w:rsid w:val="004F1EDF"/>
    <w:rsid w:val="00510616"/>
    <w:rsid w:val="00536A2C"/>
    <w:rsid w:val="00551DDE"/>
    <w:rsid w:val="00572C2B"/>
    <w:rsid w:val="005811E6"/>
    <w:rsid w:val="0058192E"/>
    <w:rsid w:val="00596D1A"/>
    <w:rsid w:val="005C187E"/>
    <w:rsid w:val="005D7662"/>
    <w:rsid w:val="006056ED"/>
    <w:rsid w:val="00611C10"/>
    <w:rsid w:val="0062691E"/>
    <w:rsid w:val="00630221"/>
    <w:rsid w:val="006546AC"/>
    <w:rsid w:val="00680708"/>
    <w:rsid w:val="006829DB"/>
    <w:rsid w:val="00686FFF"/>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60CF4"/>
    <w:rsid w:val="008638F9"/>
    <w:rsid w:val="00906175"/>
    <w:rsid w:val="00915715"/>
    <w:rsid w:val="0092189A"/>
    <w:rsid w:val="00935D10"/>
    <w:rsid w:val="00937B9E"/>
    <w:rsid w:val="009447D1"/>
    <w:rsid w:val="009524C5"/>
    <w:rsid w:val="00962BB2"/>
    <w:rsid w:val="00967A99"/>
    <w:rsid w:val="00971BBA"/>
    <w:rsid w:val="009A1861"/>
    <w:rsid w:val="009A4943"/>
    <w:rsid w:val="009D09B1"/>
    <w:rsid w:val="00A166B0"/>
    <w:rsid w:val="00A46083"/>
    <w:rsid w:val="00A55996"/>
    <w:rsid w:val="00A620B2"/>
    <w:rsid w:val="00A63194"/>
    <w:rsid w:val="00A73338"/>
    <w:rsid w:val="00A85860"/>
    <w:rsid w:val="00AC01B0"/>
    <w:rsid w:val="00AF34AF"/>
    <w:rsid w:val="00B0183B"/>
    <w:rsid w:val="00B24118"/>
    <w:rsid w:val="00B53188"/>
    <w:rsid w:val="00B558A4"/>
    <w:rsid w:val="00BB3A6E"/>
    <w:rsid w:val="00C07987"/>
    <w:rsid w:val="00C16882"/>
    <w:rsid w:val="00C418C7"/>
    <w:rsid w:val="00C77F4D"/>
    <w:rsid w:val="00C87EC7"/>
    <w:rsid w:val="00C9390A"/>
    <w:rsid w:val="00CC214F"/>
    <w:rsid w:val="00CE755A"/>
    <w:rsid w:val="00D02FCA"/>
    <w:rsid w:val="00D2315B"/>
    <w:rsid w:val="00D33512"/>
    <w:rsid w:val="00D62110"/>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64413771">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alyumini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2E4C-9FF7-4B97-AD01-CA11BC2C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30</Pages>
  <Words>8500</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Windows User</cp:lastModifiedBy>
  <cp:revision>65</cp:revision>
  <cp:lastPrinted>2019-04-11T16:05:00Z</cp:lastPrinted>
  <dcterms:created xsi:type="dcterms:W3CDTF">2017-08-24T05:01:00Z</dcterms:created>
  <dcterms:modified xsi:type="dcterms:W3CDTF">2023-09-07T18:59:00Z</dcterms:modified>
</cp:coreProperties>
</file>