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E2" w:rsidRDefault="004269E2" w:rsidP="004269E2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E56AA9" w:rsidRPr="00E56AA9" w:rsidRDefault="00E56AA9" w:rsidP="00E56AA9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 w:rsidRPr="00E56AA9">
        <w:rPr>
          <w:rFonts w:ascii="TimesNewRomanPSMT" w:hAnsi="TimesNewRomanPSMT" w:cs="TimesNewRomanPSMT"/>
          <w:sz w:val="28"/>
          <w:szCs w:val="28"/>
        </w:rPr>
        <w:t>Минобрнауки</w:t>
      </w:r>
      <w:proofErr w:type="spellEnd"/>
      <w:r w:rsidRPr="00E56AA9">
        <w:rPr>
          <w:rFonts w:ascii="TimesNewRomanPSMT" w:hAnsi="TimesNewRomanPSMT" w:cs="TimesNewRomanPSMT"/>
          <w:sz w:val="28"/>
          <w:szCs w:val="28"/>
        </w:rPr>
        <w:t xml:space="preserve"> России</w:t>
      </w:r>
    </w:p>
    <w:p w:rsidR="00E56AA9" w:rsidRPr="00E56AA9" w:rsidRDefault="00E56AA9" w:rsidP="00E56AA9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</w:p>
    <w:p w:rsidR="00E56AA9" w:rsidRPr="00E56AA9" w:rsidRDefault="00E56AA9" w:rsidP="00E56AA9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 w:rsidRPr="00E56AA9">
        <w:rPr>
          <w:rFonts w:ascii="TimesNewRomanPSMT" w:hAnsi="TimesNewRomanPSMT" w:cs="TimesNewRomanPSMT"/>
          <w:sz w:val="28"/>
          <w:szCs w:val="28"/>
        </w:rPr>
        <w:t>Бузулукский</w:t>
      </w:r>
      <w:proofErr w:type="spellEnd"/>
      <w:r w:rsidRPr="00E56AA9">
        <w:rPr>
          <w:rFonts w:ascii="TimesNewRomanPSMT" w:hAnsi="TimesNewRomanPSMT" w:cs="TimesNewRomanPSMT"/>
          <w:sz w:val="28"/>
          <w:szCs w:val="28"/>
        </w:rPr>
        <w:t xml:space="preserve"> гуманитарно-технологический институт (филиал)</w:t>
      </w:r>
    </w:p>
    <w:p w:rsidR="00E56AA9" w:rsidRPr="00E56AA9" w:rsidRDefault="00E56AA9" w:rsidP="00E56AA9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  <w:r w:rsidRPr="00E56AA9">
        <w:rPr>
          <w:rFonts w:ascii="TimesNewRomanPSMT" w:hAnsi="TimesNewRomanPSMT" w:cs="TimesNewRomanPSMT"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</w:p>
    <w:p w:rsidR="00E56AA9" w:rsidRPr="00E56AA9" w:rsidRDefault="00E56AA9" w:rsidP="00E56AA9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  <w:r w:rsidRPr="00E56AA9">
        <w:rPr>
          <w:rFonts w:ascii="TimesNewRomanPSMT" w:hAnsi="TimesNewRomanPSMT" w:cs="TimesNewRomanPSMT"/>
          <w:sz w:val="28"/>
          <w:szCs w:val="28"/>
        </w:rPr>
        <w:t>«Оренбургский государственный университет»</w:t>
      </w:r>
    </w:p>
    <w:p w:rsidR="00E56AA9" w:rsidRPr="00E56AA9" w:rsidRDefault="00E56AA9" w:rsidP="00E56AA9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</w:p>
    <w:p w:rsidR="004269E2" w:rsidRDefault="00E56AA9" w:rsidP="00E56AA9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32"/>
          <w:szCs w:val="32"/>
        </w:rPr>
      </w:pPr>
      <w:r w:rsidRPr="00E56AA9">
        <w:rPr>
          <w:rFonts w:ascii="TimesNewRomanPSMT" w:hAnsi="TimesNewRomanPSMT" w:cs="TimesNewRomanPSMT"/>
          <w:sz w:val="28"/>
          <w:szCs w:val="28"/>
        </w:rPr>
        <w:t>Кафедра общепрофессиональных и технических дисциплин</w:t>
      </w:r>
    </w:p>
    <w:p w:rsidR="004269E2" w:rsidRDefault="004269E2" w:rsidP="004269E2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</w:p>
    <w:p w:rsidR="004269E2" w:rsidRDefault="004269E2" w:rsidP="004269E2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</w:p>
    <w:p w:rsidR="00E01DB3" w:rsidRPr="00D950CD" w:rsidRDefault="004269E2" w:rsidP="00E01DB3">
      <w:pPr>
        <w:pStyle w:val="ReportHead"/>
        <w:suppressAutoHyphens/>
        <w:spacing w:before="12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Методические </w:t>
      </w:r>
      <w:r w:rsidR="00491396">
        <w:rPr>
          <w:rFonts w:ascii="TimesNewRomanPSMT" w:hAnsi="TimesNewRomanPSMT" w:cs="TimesNewRomanPSMT"/>
          <w:szCs w:val="28"/>
        </w:rPr>
        <w:t>указания</w:t>
      </w:r>
      <w:r w:rsidR="00691AB7">
        <w:rPr>
          <w:rFonts w:ascii="TimesNewRomanPSMT" w:hAnsi="TimesNewRomanPSMT" w:cs="TimesNewRomanPSMT"/>
          <w:szCs w:val="28"/>
        </w:rPr>
        <w:t xml:space="preserve">для </w:t>
      </w:r>
      <w:proofErr w:type="gramStart"/>
      <w:r w:rsidR="00691AB7">
        <w:rPr>
          <w:rFonts w:ascii="TimesNewRomanPSMT" w:hAnsi="TimesNewRomanPSMT" w:cs="TimesNewRomanPSMT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szCs w:val="28"/>
        </w:rPr>
        <w:t xml:space="preserve"> по освоению </w:t>
      </w:r>
      <w:r w:rsidR="00597390">
        <w:rPr>
          <w:rFonts w:ascii="TimesNewRomanPSMT" w:hAnsi="TimesNewRomanPSMT" w:cs="TimesNewRomanPSMT"/>
          <w:szCs w:val="28"/>
        </w:rPr>
        <w:t>практики</w:t>
      </w:r>
    </w:p>
    <w:p w:rsidR="00584455" w:rsidRDefault="00584455" w:rsidP="00584455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</w:t>
      </w:r>
      <w:proofErr w:type="gramStart"/>
      <w:r>
        <w:rPr>
          <w:i/>
          <w:sz w:val="24"/>
        </w:rPr>
        <w:t>2</w:t>
      </w:r>
      <w:proofErr w:type="gramEnd"/>
      <w:r>
        <w:rPr>
          <w:i/>
          <w:sz w:val="24"/>
        </w:rPr>
        <w:t>.П.В.П.1 Технологическая (производственно-технологическая) практика»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производственная практика </w:t>
      </w:r>
      <w:r>
        <w:rPr>
          <w:i/>
          <w:sz w:val="24"/>
          <w:u w:val="single"/>
        </w:rPr>
        <w:tab/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технологическая (производственно-технологическая) практика </w:t>
      </w:r>
      <w:r>
        <w:rPr>
          <w:i/>
          <w:sz w:val="24"/>
          <w:u w:val="single"/>
        </w:rPr>
        <w:tab/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Форма </w:t>
      </w:r>
      <w:r>
        <w:rPr>
          <w:i/>
          <w:sz w:val="24"/>
          <w:u w:val="single"/>
        </w:rPr>
        <w:tab/>
        <w:t xml:space="preserve"> дискретная по видам практик </w:t>
      </w:r>
      <w:r>
        <w:rPr>
          <w:i/>
          <w:sz w:val="24"/>
          <w:u w:val="single"/>
        </w:rPr>
        <w:tab/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непрерывная, дискретная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23.03.03 Эксплуатация транспортно-технологических машин и комплексов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Сервис транспортных и технологических машин и оборудования (</w:t>
      </w:r>
      <w:proofErr w:type="spellStart"/>
      <w:r>
        <w:rPr>
          <w:i/>
          <w:sz w:val="24"/>
          <w:u w:val="single"/>
        </w:rPr>
        <w:t>нефтегазодобыча</w:t>
      </w:r>
      <w:proofErr w:type="spellEnd"/>
      <w:r>
        <w:rPr>
          <w:i/>
          <w:sz w:val="24"/>
          <w:u w:val="single"/>
        </w:rPr>
        <w:t>)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  <w:r>
        <w:rPr>
          <w:sz w:val="24"/>
        </w:rPr>
        <w:t>Квалификация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584455" w:rsidRDefault="00B5621B" w:rsidP="0058445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</w:t>
      </w:r>
      <w:r w:rsidR="00B05BE2">
        <w:rPr>
          <w:i/>
          <w:sz w:val="24"/>
          <w:u w:val="single"/>
        </w:rPr>
        <w:t>чно-заочная</w:t>
      </w: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  <w:bookmarkStart w:id="0" w:name="BookmarkWhereDelChr13"/>
      <w:bookmarkStart w:id="1" w:name="_GoBack"/>
      <w:bookmarkEnd w:id="0"/>
      <w:bookmarkEnd w:id="1"/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584455" w:rsidRDefault="00584455" w:rsidP="0058445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E01DB3" w:rsidRPr="00E72456" w:rsidRDefault="00E56AA9" w:rsidP="00584455">
      <w:pPr>
        <w:suppressAutoHyphens/>
        <w:jc w:val="center"/>
        <w:rPr>
          <w:rFonts w:eastAsiaTheme="minorHAnsi"/>
          <w:sz w:val="28"/>
          <w:szCs w:val="22"/>
          <w:lang w:eastAsia="en-US"/>
        </w:rPr>
        <w:sectPr w:rsidR="00E01DB3" w:rsidRPr="00E72456" w:rsidSect="00214421">
          <w:footerReference w:type="default" r:id="rId9"/>
          <w:pgSz w:w="11906" w:h="16838"/>
          <w:pgMar w:top="1134" w:right="567" w:bottom="1134" w:left="1418" w:header="0" w:footer="510" w:gutter="0"/>
          <w:pgNumType w:start="1"/>
          <w:cols w:space="708"/>
          <w:titlePg/>
          <w:docGrid w:linePitch="360"/>
        </w:sectPr>
      </w:pPr>
      <w:r>
        <w:t>Год набора 2022</w:t>
      </w:r>
    </w:p>
    <w:p w:rsidR="004269E2" w:rsidRPr="004269E2" w:rsidRDefault="004269E2" w:rsidP="0021442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269E2">
        <w:rPr>
          <w:rFonts w:eastAsia="Calibri"/>
          <w:sz w:val="28"/>
          <w:szCs w:val="28"/>
          <w:lang w:eastAsia="en-US"/>
        </w:rPr>
        <w:lastRenderedPageBreak/>
        <w:t>Составител</w:t>
      </w:r>
      <w:r w:rsidR="007A2F34">
        <w:rPr>
          <w:rFonts w:eastAsia="Calibri"/>
          <w:sz w:val="28"/>
          <w:szCs w:val="28"/>
          <w:lang w:eastAsia="en-US"/>
        </w:rPr>
        <w:t>ь</w:t>
      </w:r>
      <w:r w:rsidRPr="004269E2">
        <w:rPr>
          <w:rFonts w:eastAsia="Calibri"/>
          <w:sz w:val="28"/>
          <w:szCs w:val="28"/>
          <w:lang w:eastAsia="en-US"/>
        </w:rPr>
        <w:t xml:space="preserve"> _____________________ </w:t>
      </w:r>
      <w:r w:rsidR="00E56AA9">
        <w:rPr>
          <w:rFonts w:eastAsia="Calibri"/>
          <w:sz w:val="28"/>
          <w:szCs w:val="28"/>
          <w:lang w:eastAsia="en-US"/>
        </w:rPr>
        <w:t>О.С. Манакова</w:t>
      </w:r>
    </w:p>
    <w:p w:rsidR="004269E2" w:rsidRDefault="004269E2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673B1" w:rsidRPr="007673B1" w:rsidRDefault="007673B1" w:rsidP="007673B1">
      <w:pPr>
        <w:suppressAutoHyphens/>
        <w:spacing w:line="360" w:lineRule="auto"/>
        <w:rPr>
          <w:kern w:val="1"/>
          <w:sz w:val="28"/>
          <w:szCs w:val="28"/>
          <w:lang w:eastAsia="hi-IN" w:bidi="hi-IN"/>
        </w:rPr>
      </w:pPr>
      <w:r w:rsidRPr="007673B1">
        <w:rPr>
          <w:kern w:val="1"/>
          <w:sz w:val="28"/>
          <w:szCs w:val="28"/>
          <w:lang w:eastAsia="hi-IN" w:bidi="hi-IN"/>
        </w:rPr>
        <w:t>«___»______________</w:t>
      </w:r>
      <w:r w:rsidRPr="00E72456">
        <w:rPr>
          <w:kern w:val="1"/>
          <w:sz w:val="28"/>
          <w:szCs w:val="28"/>
          <w:lang w:eastAsia="hi-IN" w:bidi="hi-IN"/>
        </w:rPr>
        <w:t>20</w:t>
      </w:r>
      <w:r w:rsidR="00E56AA9">
        <w:rPr>
          <w:kern w:val="1"/>
          <w:sz w:val="28"/>
          <w:szCs w:val="28"/>
          <w:lang w:eastAsia="hi-IN" w:bidi="hi-IN"/>
        </w:rPr>
        <w:t>22</w:t>
      </w:r>
      <w:r w:rsidRPr="003F620E">
        <w:rPr>
          <w:kern w:val="1"/>
          <w:sz w:val="28"/>
          <w:szCs w:val="28"/>
          <w:lang w:eastAsia="hi-IN" w:bidi="hi-IN"/>
        </w:rPr>
        <w:t xml:space="preserve"> г.</w:t>
      </w:r>
    </w:p>
    <w:p w:rsidR="007A2F34" w:rsidRPr="004269E2" w:rsidRDefault="007A2F3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40E4" w:rsidRDefault="000D40E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40E4" w:rsidRDefault="000D40E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69E2" w:rsidRPr="004269E2" w:rsidRDefault="004269E2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Методические </w:t>
      </w:r>
      <w:r w:rsidR="00691AB7">
        <w:rPr>
          <w:rFonts w:eastAsia="Calibri"/>
          <w:sz w:val="28"/>
          <w:szCs w:val="28"/>
          <w:lang w:eastAsia="en-US"/>
        </w:rPr>
        <w:t xml:space="preserve">указания рассмотрены и одобрены </w:t>
      </w:r>
      <w:r w:rsidRPr="004269E2">
        <w:rPr>
          <w:rFonts w:eastAsia="Calibri"/>
          <w:sz w:val="28"/>
          <w:szCs w:val="28"/>
          <w:lang w:eastAsia="en-US"/>
        </w:rPr>
        <w:t xml:space="preserve">на заседании </w:t>
      </w:r>
      <w:r w:rsidR="00491396" w:rsidRPr="00491396">
        <w:rPr>
          <w:rFonts w:eastAsia="Calibri"/>
          <w:sz w:val="28"/>
          <w:szCs w:val="28"/>
          <w:lang w:eastAsia="en-US"/>
        </w:rPr>
        <w:t xml:space="preserve">кафедры </w:t>
      </w:r>
      <w:r w:rsidR="00E56AA9">
        <w:rPr>
          <w:rFonts w:eastAsia="Calibri"/>
          <w:sz w:val="28"/>
          <w:szCs w:val="28"/>
          <w:lang w:eastAsia="en-US"/>
        </w:rPr>
        <w:t>общепрофессиональных и технических дисциплин</w:t>
      </w:r>
    </w:p>
    <w:p w:rsidR="007673B1" w:rsidRPr="007673B1" w:rsidRDefault="007673B1" w:rsidP="003C5E25">
      <w:pPr>
        <w:suppressAutoHyphens/>
        <w:spacing w:line="360" w:lineRule="auto"/>
        <w:rPr>
          <w:kern w:val="1"/>
          <w:sz w:val="28"/>
          <w:szCs w:val="28"/>
          <w:lang w:eastAsia="hi-IN" w:bidi="hi-IN"/>
        </w:rPr>
      </w:pPr>
      <w:r w:rsidRPr="007673B1">
        <w:rPr>
          <w:kern w:val="1"/>
          <w:sz w:val="28"/>
          <w:szCs w:val="28"/>
          <w:lang w:eastAsia="hi-IN" w:bidi="hi-IN"/>
        </w:rPr>
        <w:t xml:space="preserve">«   » ______________ </w:t>
      </w:r>
      <w:r w:rsidRPr="00E72456">
        <w:rPr>
          <w:kern w:val="1"/>
          <w:sz w:val="28"/>
          <w:szCs w:val="28"/>
          <w:lang w:eastAsia="hi-IN" w:bidi="hi-IN"/>
        </w:rPr>
        <w:t>20</w:t>
      </w:r>
      <w:r w:rsidR="000C3BE5">
        <w:rPr>
          <w:kern w:val="1"/>
          <w:sz w:val="28"/>
          <w:szCs w:val="28"/>
          <w:lang w:eastAsia="hi-IN" w:bidi="hi-IN"/>
        </w:rPr>
        <w:t>2</w:t>
      </w:r>
      <w:r w:rsidR="00E56AA9">
        <w:rPr>
          <w:kern w:val="1"/>
          <w:sz w:val="28"/>
          <w:szCs w:val="28"/>
          <w:lang w:eastAsia="hi-IN" w:bidi="hi-IN"/>
        </w:rPr>
        <w:t>2</w:t>
      </w:r>
      <w:r w:rsidRPr="003F620E">
        <w:rPr>
          <w:kern w:val="1"/>
          <w:sz w:val="28"/>
          <w:szCs w:val="28"/>
          <w:lang w:eastAsia="hi-IN" w:bidi="hi-IN"/>
        </w:rPr>
        <w:t xml:space="preserve"> г.</w:t>
      </w:r>
      <w:r w:rsidRPr="007673B1">
        <w:rPr>
          <w:kern w:val="1"/>
          <w:sz w:val="28"/>
          <w:szCs w:val="28"/>
          <w:lang w:eastAsia="hi-IN" w:bidi="hi-IN"/>
        </w:rPr>
        <w:t xml:space="preserve">           протокол № _</w:t>
      </w:r>
    </w:p>
    <w:p w:rsidR="000D40E4" w:rsidRDefault="000D40E4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269E2" w:rsidRPr="004269E2" w:rsidRDefault="004269E2" w:rsidP="004269E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269E2">
        <w:rPr>
          <w:rFonts w:eastAsia="Calibri"/>
          <w:sz w:val="28"/>
          <w:szCs w:val="28"/>
          <w:lang w:eastAsia="en-US"/>
        </w:rPr>
        <w:t>Заведующий кафедрой ________________________</w:t>
      </w:r>
    </w:p>
    <w:p w:rsidR="004269E2" w:rsidRDefault="004269E2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7F0A60" w:rsidRDefault="007F0A60" w:rsidP="004269E2">
      <w:pPr>
        <w:jc w:val="both"/>
        <w:rPr>
          <w:snapToGrid w:val="0"/>
          <w:sz w:val="28"/>
          <w:szCs w:val="28"/>
        </w:rPr>
      </w:pPr>
    </w:p>
    <w:p w:rsidR="004269E2" w:rsidRDefault="004269E2" w:rsidP="004269E2">
      <w:pPr>
        <w:jc w:val="both"/>
        <w:rPr>
          <w:snapToGrid w:val="0"/>
          <w:sz w:val="28"/>
          <w:szCs w:val="28"/>
        </w:rPr>
      </w:pPr>
    </w:p>
    <w:p w:rsidR="005A4553" w:rsidRDefault="005A4553" w:rsidP="004269E2">
      <w:pPr>
        <w:jc w:val="both"/>
        <w:rPr>
          <w:snapToGrid w:val="0"/>
          <w:sz w:val="28"/>
          <w:szCs w:val="28"/>
        </w:rPr>
      </w:pPr>
    </w:p>
    <w:p w:rsidR="00AE75CE" w:rsidRDefault="00AE75CE" w:rsidP="004269E2">
      <w:pPr>
        <w:jc w:val="both"/>
        <w:rPr>
          <w:snapToGrid w:val="0"/>
          <w:sz w:val="28"/>
          <w:szCs w:val="28"/>
        </w:rPr>
      </w:pPr>
    </w:p>
    <w:p w:rsidR="004269E2" w:rsidRPr="004269E2" w:rsidRDefault="007F0A60" w:rsidP="00613B44">
      <w:pPr>
        <w:jc w:val="both"/>
        <w:rPr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Методические </w:t>
      </w:r>
      <w:r w:rsidR="00691AB7">
        <w:rPr>
          <w:rFonts w:eastAsia="Calibri"/>
          <w:sz w:val="28"/>
          <w:szCs w:val="28"/>
          <w:lang w:eastAsia="en-US"/>
        </w:rPr>
        <w:t>указания</w:t>
      </w:r>
      <w:r w:rsidR="003C5E25">
        <w:rPr>
          <w:rFonts w:eastAsia="Calibri"/>
          <w:sz w:val="28"/>
          <w:szCs w:val="28"/>
          <w:lang w:eastAsia="en-US"/>
        </w:rPr>
        <w:t xml:space="preserve"> </w:t>
      </w:r>
      <w:r w:rsidR="004269E2" w:rsidRPr="004269E2">
        <w:rPr>
          <w:rFonts w:eastAsia="Calibri"/>
          <w:sz w:val="28"/>
          <w:szCs w:val="28"/>
          <w:lang w:eastAsia="en-US"/>
        </w:rPr>
        <w:t>явля</w:t>
      </w:r>
      <w:r w:rsidR="003C5E25">
        <w:rPr>
          <w:rFonts w:eastAsia="Calibri"/>
          <w:sz w:val="28"/>
          <w:szCs w:val="28"/>
          <w:lang w:eastAsia="en-US"/>
        </w:rPr>
        <w:t>ю</w:t>
      </w:r>
      <w:r w:rsidR="004269E2" w:rsidRPr="004269E2">
        <w:rPr>
          <w:rFonts w:eastAsia="Calibri"/>
          <w:sz w:val="28"/>
          <w:szCs w:val="28"/>
          <w:lang w:eastAsia="en-US"/>
        </w:rPr>
        <w:t xml:space="preserve">тся приложением к рабочей программе по </w:t>
      </w:r>
      <w:r w:rsidR="00597390">
        <w:rPr>
          <w:rFonts w:eastAsia="Calibri"/>
          <w:sz w:val="28"/>
          <w:szCs w:val="28"/>
          <w:lang w:eastAsia="en-US"/>
        </w:rPr>
        <w:t>практике</w:t>
      </w:r>
      <w:r w:rsidR="003C5E25">
        <w:rPr>
          <w:rFonts w:eastAsia="Calibri"/>
          <w:sz w:val="28"/>
          <w:szCs w:val="28"/>
          <w:lang w:eastAsia="en-US"/>
        </w:rPr>
        <w:t xml:space="preserve"> </w:t>
      </w:r>
      <w:r w:rsidR="00613B44" w:rsidRPr="00613B44">
        <w:rPr>
          <w:iCs/>
          <w:sz w:val="28"/>
          <w:szCs w:val="28"/>
        </w:rPr>
        <w:t>«Б</w:t>
      </w:r>
      <w:proofErr w:type="gramStart"/>
      <w:r w:rsidR="00613B44" w:rsidRPr="00613B44">
        <w:rPr>
          <w:iCs/>
          <w:sz w:val="28"/>
          <w:szCs w:val="28"/>
        </w:rPr>
        <w:t>2</w:t>
      </w:r>
      <w:proofErr w:type="gramEnd"/>
      <w:r w:rsidR="00613B44" w:rsidRPr="00613B44">
        <w:rPr>
          <w:iCs/>
          <w:sz w:val="28"/>
          <w:szCs w:val="28"/>
        </w:rPr>
        <w:t>.П.В.П.1 Технологическая (производственно-технологическая) практика»</w:t>
      </w:r>
    </w:p>
    <w:p w:rsidR="007F0A60" w:rsidRDefault="007F0A60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4269E2" w:rsidRPr="003F620E" w:rsidRDefault="004269E2" w:rsidP="004269E2">
      <w:pPr>
        <w:shd w:val="clear" w:color="auto" w:fill="FFFFFF"/>
        <w:spacing w:after="480"/>
        <w:jc w:val="center"/>
        <w:rPr>
          <w:b/>
          <w:color w:val="000000"/>
          <w:sz w:val="32"/>
          <w:szCs w:val="32"/>
        </w:rPr>
      </w:pPr>
      <w:r w:rsidRPr="00E50562">
        <w:rPr>
          <w:b/>
          <w:color w:val="000000"/>
          <w:sz w:val="28"/>
          <w:szCs w:val="32"/>
        </w:rPr>
        <w:lastRenderedPageBreak/>
        <w:t>Содержание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180"/>
        <w:gridCol w:w="567"/>
      </w:tblGrid>
      <w:tr w:rsidR="004269E2" w:rsidRPr="00E50562" w:rsidTr="00E50562">
        <w:trPr>
          <w:trHeight w:val="270"/>
        </w:trPr>
        <w:tc>
          <w:tcPr>
            <w:tcW w:w="9180" w:type="dxa"/>
          </w:tcPr>
          <w:p w:rsidR="004269E2" w:rsidRPr="00E50562" w:rsidRDefault="005A4553" w:rsidP="005A4553">
            <w:pPr>
              <w:jc w:val="both"/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>1 Общие положения..................................................................................</w:t>
            </w:r>
            <w:r w:rsidR="003F620E" w:rsidRPr="00E50562">
              <w:rPr>
                <w:color w:val="000000"/>
                <w:szCs w:val="28"/>
              </w:rPr>
              <w:t>...........</w:t>
            </w:r>
            <w:r w:rsidR="00E50562">
              <w:rPr>
                <w:color w:val="000000"/>
                <w:szCs w:val="28"/>
              </w:rPr>
              <w:t>.........</w:t>
            </w:r>
          </w:p>
        </w:tc>
        <w:tc>
          <w:tcPr>
            <w:tcW w:w="567" w:type="dxa"/>
            <w:vAlign w:val="bottom"/>
          </w:tcPr>
          <w:p w:rsidR="004269E2" w:rsidRPr="00E50562" w:rsidRDefault="005A4553" w:rsidP="005A4553">
            <w:pPr>
              <w:jc w:val="center"/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>4</w:t>
            </w:r>
          </w:p>
        </w:tc>
      </w:tr>
      <w:tr w:rsidR="005A4553" w:rsidRPr="00E50562" w:rsidTr="00E50562">
        <w:trPr>
          <w:trHeight w:val="490"/>
        </w:trPr>
        <w:tc>
          <w:tcPr>
            <w:tcW w:w="9180" w:type="dxa"/>
          </w:tcPr>
          <w:p w:rsidR="005A4553" w:rsidRPr="00E50562" w:rsidRDefault="005A4553" w:rsidP="005A4553">
            <w:pPr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 xml:space="preserve">2 </w:t>
            </w:r>
            <w:r w:rsidR="00F915F8" w:rsidRPr="00F915F8">
              <w:rPr>
                <w:color w:val="000000"/>
                <w:szCs w:val="28"/>
              </w:rPr>
              <w:t xml:space="preserve">Методические рекомендации для </w:t>
            </w:r>
            <w:proofErr w:type="gramStart"/>
            <w:r w:rsidR="00F915F8" w:rsidRPr="00F915F8">
              <w:rPr>
                <w:color w:val="000000"/>
                <w:szCs w:val="28"/>
              </w:rPr>
              <w:t>обучающихся</w:t>
            </w:r>
            <w:proofErr w:type="gramEnd"/>
            <w:r w:rsidR="00F915F8" w:rsidRPr="00F915F8">
              <w:rPr>
                <w:color w:val="000000"/>
                <w:szCs w:val="28"/>
              </w:rPr>
              <w:t xml:space="preserve"> по планированию и организации времени, необходимого для освоения программы практики</w:t>
            </w:r>
            <w:r w:rsidR="003F620E" w:rsidRPr="00E50562">
              <w:rPr>
                <w:color w:val="000000"/>
                <w:szCs w:val="28"/>
              </w:rPr>
              <w:t>...</w:t>
            </w:r>
            <w:r w:rsidR="00E50562">
              <w:rPr>
                <w:color w:val="000000"/>
                <w:szCs w:val="28"/>
              </w:rPr>
              <w:t>............................................</w:t>
            </w:r>
          </w:p>
        </w:tc>
        <w:tc>
          <w:tcPr>
            <w:tcW w:w="567" w:type="dxa"/>
            <w:vAlign w:val="bottom"/>
          </w:tcPr>
          <w:p w:rsidR="005A4553" w:rsidRPr="00E50562" w:rsidRDefault="005A4553" w:rsidP="005A4553">
            <w:pPr>
              <w:jc w:val="center"/>
              <w:rPr>
                <w:color w:val="000000"/>
                <w:szCs w:val="28"/>
              </w:rPr>
            </w:pPr>
            <w:r w:rsidRPr="00E50562">
              <w:rPr>
                <w:color w:val="000000"/>
                <w:szCs w:val="28"/>
              </w:rPr>
              <w:t>5</w:t>
            </w:r>
          </w:p>
        </w:tc>
      </w:tr>
      <w:tr w:rsidR="005A4553" w:rsidRPr="00E50562" w:rsidTr="00E50562">
        <w:trPr>
          <w:trHeight w:val="490"/>
        </w:trPr>
        <w:tc>
          <w:tcPr>
            <w:tcW w:w="9180" w:type="dxa"/>
          </w:tcPr>
          <w:p w:rsidR="005A4553" w:rsidRPr="00E50562" w:rsidRDefault="00F915F8" w:rsidP="005A45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5A4553" w:rsidRPr="00E50562">
              <w:rPr>
                <w:color w:val="000000"/>
                <w:szCs w:val="28"/>
              </w:rPr>
              <w:t xml:space="preserve"> Методические рекомендации </w:t>
            </w:r>
            <w:proofErr w:type="gramStart"/>
            <w:r w:rsidR="005A4553" w:rsidRPr="00E50562">
              <w:rPr>
                <w:color w:val="000000"/>
                <w:szCs w:val="28"/>
              </w:rPr>
              <w:t>обучающимся</w:t>
            </w:r>
            <w:proofErr w:type="gramEnd"/>
            <w:r w:rsidR="005A4553" w:rsidRPr="00E50562">
              <w:rPr>
                <w:color w:val="000000"/>
                <w:szCs w:val="28"/>
              </w:rPr>
              <w:t xml:space="preserve"> по организации самостоятельной работы..........................................................................</w:t>
            </w:r>
            <w:r w:rsidR="003F620E" w:rsidRPr="00E50562">
              <w:rPr>
                <w:color w:val="000000"/>
                <w:szCs w:val="28"/>
              </w:rPr>
              <w:t>...........</w:t>
            </w:r>
            <w:r w:rsidR="00E50562">
              <w:rPr>
                <w:color w:val="000000"/>
                <w:szCs w:val="28"/>
              </w:rPr>
              <w:t>..................................................</w:t>
            </w:r>
          </w:p>
        </w:tc>
        <w:tc>
          <w:tcPr>
            <w:tcW w:w="567" w:type="dxa"/>
            <w:vAlign w:val="bottom"/>
          </w:tcPr>
          <w:p w:rsidR="005A4553" w:rsidRPr="00E50562" w:rsidRDefault="00F915F8" w:rsidP="005A45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5A4553" w:rsidRPr="00E50562" w:rsidTr="00E50562">
        <w:trPr>
          <w:trHeight w:val="262"/>
        </w:trPr>
        <w:tc>
          <w:tcPr>
            <w:tcW w:w="9180" w:type="dxa"/>
          </w:tcPr>
          <w:p w:rsidR="005A4553" w:rsidRPr="00E50562" w:rsidRDefault="00F915F8" w:rsidP="00E5056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5A4553" w:rsidRPr="00E50562">
              <w:rPr>
                <w:color w:val="000000"/>
                <w:szCs w:val="28"/>
              </w:rPr>
              <w:t xml:space="preserve"> Методические указания по работе с научной и учебной литературой...............</w:t>
            </w:r>
            <w:r w:rsidR="00E50562">
              <w:rPr>
                <w:color w:val="000000"/>
                <w:szCs w:val="28"/>
              </w:rPr>
              <w:t>............</w:t>
            </w:r>
          </w:p>
        </w:tc>
        <w:tc>
          <w:tcPr>
            <w:tcW w:w="567" w:type="dxa"/>
            <w:vAlign w:val="bottom"/>
          </w:tcPr>
          <w:p w:rsidR="005A4553" w:rsidRPr="00E50562" w:rsidRDefault="00F915F8" w:rsidP="005A45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</w:tr>
      <w:tr w:rsidR="005A4553" w:rsidRPr="00E50562" w:rsidTr="00E50562">
        <w:trPr>
          <w:trHeight w:val="269"/>
        </w:trPr>
        <w:tc>
          <w:tcPr>
            <w:tcW w:w="9180" w:type="dxa"/>
          </w:tcPr>
          <w:p w:rsidR="005A4553" w:rsidRPr="00E50562" w:rsidRDefault="00F915F8" w:rsidP="00E5056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5A4553" w:rsidRPr="00E50562">
              <w:rPr>
                <w:color w:val="000000"/>
                <w:szCs w:val="28"/>
              </w:rPr>
              <w:t xml:space="preserve"> Методические указания по промежуточной аттестации по дисциплине………………</w:t>
            </w:r>
            <w:r w:rsidR="00E50562">
              <w:rPr>
                <w:color w:val="000000"/>
                <w:szCs w:val="28"/>
              </w:rPr>
              <w:t>.</w:t>
            </w:r>
          </w:p>
        </w:tc>
        <w:tc>
          <w:tcPr>
            <w:tcW w:w="567" w:type="dxa"/>
            <w:vAlign w:val="bottom"/>
          </w:tcPr>
          <w:p w:rsidR="005A4553" w:rsidRPr="00E50562" w:rsidRDefault="00F915F8" w:rsidP="005A45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</w:tbl>
    <w:p w:rsidR="008D7587" w:rsidRDefault="008D7587" w:rsidP="008D7587">
      <w:pPr>
        <w:rPr>
          <w:b/>
          <w:sz w:val="28"/>
          <w:szCs w:val="28"/>
        </w:rPr>
      </w:pPr>
    </w:p>
    <w:p w:rsidR="008D7587" w:rsidRDefault="008D758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371D" w:rsidRPr="00E50562" w:rsidRDefault="00D1371D" w:rsidP="00AE75CE">
      <w:pPr>
        <w:ind w:firstLine="709"/>
        <w:rPr>
          <w:b/>
          <w:color w:val="000000"/>
          <w:sz w:val="28"/>
          <w:szCs w:val="28"/>
        </w:rPr>
      </w:pPr>
      <w:r w:rsidRPr="00E50562">
        <w:rPr>
          <w:b/>
          <w:color w:val="000000"/>
          <w:sz w:val="28"/>
          <w:szCs w:val="28"/>
        </w:rPr>
        <w:lastRenderedPageBreak/>
        <w:t xml:space="preserve">1 Общие положения </w:t>
      </w:r>
    </w:p>
    <w:p w:rsidR="00D1371D" w:rsidRPr="00E50562" w:rsidRDefault="00D1371D" w:rsidP="00D1371D">
      <w:pPr>
        <w:rPr>
          <w:color w:val="000000"/>
          <w:szCs w:val="28"/>
        </w:rPr>
      </w:pPr>
    </w:p>
    <w:p w:rsidR="00613B44" w:rsidRDefault="00613B44" w:rsidP="00613B44">
      <w:pPr>
        <w:pStyle w:val="ReportMain"/>
        <w:suppressAutoHyphens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Цель (цели) </w:t>
      </w:r>
      <w:r>
        <w:rPr>
          <w:rFonts w:eastAsia="Calibri"/>
        </w:rPr>
        <w:t>практики:</w:t>
      </w:r>
    </w:p>
    <w:p w:rsidR="00613B44" w:rsidRDefault="00613B44" w:rsidP="00613B44">
      <w:pPr>
        <w:pStyle w:val="ReportMain"/>
        <w:suppressAutoHyphens/>
        <w:ind w:firstLine="709"/>
        <w:jc w:val="both"/>
        <w:rPr>
          <w:rFonts w:eastAsia="Calibri"/>
          <w:i/>
        </w:rPr>
      </w:pPr>
      <w:r w:rsidRPr="00F40CC7">
        <w:rPr>
          <w:rFonts w:eastAsia="Calibri"/>
          <w:szCs w:val="24"/>
        </w:rPr>
        <w:t xml:space="preserve">закрепление теоретических знаний, полученных студентами при изучении дисциплин направления, и получение практических навыков по технологии </w:t>
      </w:r>
      <w:r>
        <w:rPr>
          <w:rFonts w:eastAsia="Calibri"/>
          <w:szCs w:val="24"/>
        </w:rPr>
        <w:t xml:space="preserve">производства, </w:t>
      </w:r>
      <w:r w:rsidRPr="00F40CC7">
        <w:rPr>
          <w:rFonts w:eastAsia="Calibri"/>
          <w:szCs w:val="24"/>
        </w:rPr>
        <w:t>технического обслуживания (ТО) и текущего ремонта (</w:t>
      </w:r>
      <w:proofErr w:type="gramStart"/>
      <w:r w:rsidRPr="00F40CC7">
        <w:rPr>
          <w:rFonts w:eastAsia="Calibri"/>
          <w:szCs w:val="24"/>
        </w:rPr>
        <w:t>ТР</w:t>
      </w:r>
      <w:proofErr w:type="gramEnd"/>
      <w:r w:rsidRPr="00F40CC7">
        <w:rPr>
          <w:rFonts w:eastAsia="Calibri"/>
          <w:szCs w:val="24"/>
        </w:rPr>
        <w:t>) автомобилей.</w:t>
      </w:r>
    </w:p>
    <w:p w:rsidR="00613B44" w:rsidRDefault="00613B44" w:rsidP="00613B44">
      <w:pPr>
        <w:pStyle w:val="ReportMain"/>
        <w:suppressAutoHyphens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Задачи: </w:t>
      </w:r>
    </w:p>
    <w:p w:rsidR="00613B44" w:rsidRDefault="00613B44" w:rsidP="00613B44">
      <w:pPr>
        <w:pStyle w:val="ReportMain"/>
        <w:suppressAutoHyphens/>
        <w:ind w:firstLine="709"/>
        <w:jc w:val="both"/>
        <w:rPr>
          <w:rFonts w:eastAsia="Calibri"/>
        </w:rPr>
      </w:pPr>
      <w:r>
        <w:rPr>
          <w:rFonts w:eastAsia="Calibri"/>
        </w:rPr>
        <w:t>изучение прогрессивных технологических процессов изготовления и восстановления деталей разных классов и сборки узлов, агрегатов и автомобилей;</w:t>
      </w:r>
    </w:p>
    <w:p w:rsidR="00613B44" w:rsidRDefault="00613B44" w:rsidP="00613B44">
      <w:pPr>
        <w:pStyle w:val="ReportMain"/>
        <w:suppressAutoHyphens/>
        <w:ind w:firstLine="709"/>
        <w:jc w:val="both"/>
        <w:rPr>
          <w:rFonts w:eastAsia="Calibri"/>
        </w:rPr>
      </w:pPr>
      <w:r w:rsidRPr="00F40CC7">
        <w:rPr>
          <w:rFonts w:eastAsia="Calibri"/>
        </w:rPr>
        <w:t>ознакомление с организацией производства, производственных и технологических процессов;</w:t>
      </w:r>
    </w:p>
    <w:p w:rsidR="00613B44" w:rsidRDefault="00613B44" w:rsidP="00613B44">
      <w:pPr>
        <w:pStyle w:val="ReportMain"/>
        <w:suppressAutoHyphens/>
        <w:ind w:firstLine="709"/>
        <w:jc w:val="both"/>
        <w:rPr>
          <w:rFonts w:eastAsia="Calibri"/>
        </w:rPr>
      </w:pPr>
      <w:r w:rsidRPr="00F40CC7">
        <w:rPr>
          <w:rFonts w:eastAsia="Calibri"/>
        </w:rPr>
        <w:t>ознакомление и приобретение навыков использования различного специализированного оборудования, которое применяется при техническом обслуживании и ремонте автомобильного транспорта;</w:t>
      </w:r>
    </w:p>
    <w:p w:rsidR="00613B44" w:rsidRDefault="00613B44" w:rsidP="00613B44">
      <w:pPr>
        <w:pStyle w:val="ReportMain"/>
        <w:suppressAutoHyphens/>
        <w:ind w:firstLine="709"/>
        <w:jc w:val="both"/>
        <w:rPr>
          <w:rFonts w:eastAsia="Calibri"/>
        </w:rPr>
      </w:pPr>
      <w:r w:rsidRPr="00F40CC7">
        <w:rPr>
          <w:rFonts w:eastAsia="Calibri"/>
        </w:rPr>
        <w:t>разборка, дефекация, ремонт и сборка агрегатов и узлов автомобилей с использованием универсальных и специальных инструментов и приспособлений;</w:t>
      </w:r>
    </w:p>
    <w:p w:rsidR="00613B44" w:rsidRPr="007A6A1F" w:rsidRDefault="00613B44" w:rsidP="00613B44">
      <w:pPr>
        <w:pStyle w:val="ReportMain"/>
        <w:suppressAutoHyphens/>
        <w:ind w:left="360" w:firstLine="349"/>
        <w:jc w:val="both"/>
        <w:rPr>
          <w:rFonts w:eastAsia="Calibri"/>
        </w:rPr>
      </w:pPr>
      <w:r w:rsidRPr="007A6A1F">
        <w:rPr>
          <w:rFonts w:eastAsia="Calibri"/>
        </w:rPr>
        <w:t xml:space="preserve">приобретение </w:t>
      </w:r>
      <w:r>
        <w:rPr>
          <w:rFonts w:eastAsia="Calibri"/>
        </w:rPr>
        <w:t>знаний</w:t>
      </w:r>
      <w:r w:rsidRPr="007A6A1F">
        <w:rPr>
          <w:rFonts w:eastAsia="Calibri"/>
        </w:rPr>
        <w:t xml:space="preserve"> проведения работ по техническому обслуживанию и ремонту;</w:t>
      </w:r>
    </w:p>
    <w:p w:rsidR="00613B44" w:rsidRPr="007A6A1F" w:rsidRDefault="00613B44" w:rsidP="00613B44">
      <w:pPr>
        <w:pStyle w:val="ReportMain"/>
        <w:suppressAutoHyphens/>
        <w:ind w:left="360" w:firstLine="349"/>
        <w:jc w:val="both"/>
        <w:rPr>
          <w:rFonts w:eastAsia="Calibri"/>
        </w:rPr>
      </w:pPr>
      <w:r w:rsidRPr="007A6A1F">
        <w:rPr>
          <w:rFonts w:eastAsia="Calibri"/>
        </w:rPr>
        <w:t xml:space="preserve">приобретение </w:t>
      </w:r>
      <w:r>
        <w:rPr>
          <w:rFonts w:eastAsia="Calibri"/>
        </w:rPr>
        <w:t>знаний</w:t>
      </w:r>
      <w:r w:rsidRPr="007A6A1F">
        <w:rPr>
          <w:rFonts w:eastAsia="Calibri"/>
        </w:rPr>
        <w:t xml:space="preserve"> оформления и сдачи машин и оборудования в сервисное предприятие;</w:t>
      </w:r>
    </w:p>
    <w:p w:rsidR="00613B44" w:rsidRPr="007A6A1F" w:rsidRDefault="00613B44" w:rsidP="00613B44">
      <w:pPr>
        <w:pStyle w:val="ReportMain"/>
        <w:suppressAutoHyphens/>
        <w:ind w:left="360" w:firstLine="349"/>
        <w:jc w:val="both"/>
        <w:rPr>
          <w:rFonts w:eastAsia="Calibri"/>
        </w:rPr>
      </w:pPr>
      <w:r w:rsidRPr="007A6A1F">
        <w:rPr>
          <w:rFonts w:eastAsia="Calibri"/>
        </w:rPr>
        <w:t xml:space="preserve">приобретение </w:t>
      </w:r>
      <w:r>
        <w:rPr>
          <w:rFonts w:eastAsia="Calibri"/>
        </w:rPr>
        <w:t xml:space="preserve">знаний </w:t>
      </w:r>
      <w:r w:rsidRPr="007A6A1F">
        <w:rPr>
          <w:rFonts w:eastAsia="Calibri"/>
        </w:rPr>
        <w:t>приёмки машин и оборудования после проведения технического сервиса;</w:t>
      </w:r>
    </w:p>
    <w:p w:rsidR="00613B44" w:rsidRPr="007A6A1F" w:rsidRDefault="00613B44" w:rsidP="00613B44">
      <w:pPr>
        <w:pStyle w:val="ReportMain"/>
        <w:suppressAutoHyphens/>
        <w:ind w:left="360" w:firstLine="349"/>
        <w:jc w:val="both"/>
        <w:rPr>
          <w:rFonts w:eastAsia="Calibri"/>
        </w:rPr>
      </w:pPr>
      <w:r w:rsidRPr="007A6A1F">
        <w:rPr>
          <w:rFonts w:eastAsia="Calibri"/>
        </w:rPr>
        <w:t xml:space="preserve">приобретение </w:t>
      </w:r>
      <w:r>
        <w:rPr>
          <w:rFonts w:eastAsia="Calibri"/>
        </w:rPr>
        <w:t>знаний методов</w:t>
      </w:r>
      <w:r w:rsidRPr="007A6A1F">
        <w:rPr>
          <w:rFonts w:eastAsia="Calibri"/>
        </w:rPr>
        <w:t xml:space="preserve"> проведения диагностики, ТО и ремонта;</w:t>
      </w:r>
    </w:p>
    <w:p w:rsidR="00D97536" w:rsidRDefault="00613B44" w:rsidP="00613B44">
      <w:pPr>
        <w:ind w:firstLine="709"/>
        <w:jc w:val="both"/>
      </w:pPr>
      <w:r w:rsidRPr="007A6A1F">
        <w:t xml:space="preserve">приобретение </w:t>
      </w:r>
      <w:r>
        <w:t>знаний</w:t>
      </w:r>
      <w:r w:rsidRPr="007A6A1F">
        <w:t xml:space="preserve"> выбора и расстановки оборудования</w:t>
      </w:r>
      <w:r>
        <w:t>.</w:t>
      </w:r>
      <w:r w:rsidR="00D97536">
        <w:t xml:space="preserve"> </w:t>
      </w:r>
    </w:p>
    <w:p w:rsidR="00D1371D" w:rsidRDefault="00D1371D" w:rsidP="00613B44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Процесс изучения дисциплины направлен на формирование следующих компетенций: </w:t>
      </w:r>
    </w:p>
    <w:p w:rsidR="00D97536" w:rsidRDefault="00D97536" w:rsidP="00613B44">
      <w:pPr>
        <w:ind w:firstLine="709"/>
        <w:jc w:val="both"/>
        <w:rPr>
          <w:szCs w:val="22"/>
          <w:lang w:eastAsia="en-US"/>
        </w:rPr>
      </w:pPr>
      <w:proofErr w:type="gramStart"/>
      <w:r w:rsidRPr="00CA3CFF">
        <w:rPr>
          <w:szCs w:val="22"/>
          <w:lang w:eastAsia="en-US"/>
        </w:rPr>
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>
        <w:rPr>
          <w:szCs w:val="22"/>
          <w:lang w:eastAsia="en-US"/>
        </w:rPr>
        <w:t>;</w:t>
      </w:r>
      <w:proofErr w:type="gramEnd"/>
    </w:p>
    <w:p w:rsidR="00B53FFA" w:rsidRDefault="00B53FFA" w:rsidP="00613B44">
      <w:pPr>
        <w:ind w:firstLine="709"/>
        <w:jc w:val="both"/>
        <w:rPr>
          <w:szCs w:val="22"/>
          <w:lang w:eastAsia="en-US"/>
        </w:rPr>
      </w:pPr>
      <w:r w:rsidRPr="00EE22A5">
        <w:rPr>
          <w:szCs w:val="22"/>
          <w:lang w:eastAsia="en-US"/>
        </w:rPr>
        <w:t>ПК*-2 Способен организовать и координировать совместную деятельность сотрудников по обеспечению эксплуатации, обслуживания и сервиса транспортно-технологических машин и комплексов</w:t>
      </w:r>
      <w:r>
        <w:rPr>
          <w:szCs w:val="22"/>
          <w:lang w:eastAsia="en-US"/>
        </w:rPr>
        <w:t>;</w:t>
      </w:r>
    </w:p>
    <w:p w:rsidR="00B53FFA" w:rsidRDefault="00B53FFA" w:rsidP="00613B44">
      <w:pPr>
        <w:ind w:firstLine="709"/>
        <w:jc w:val="both"/>
        <w:rPr>
          <w:szCs w:val="22"/>
          <w:lang w:eastAsia="en-US"/>
        </w:rPr>
      </w:pPr>
      <w:r w:rsidRPr="00EE22A5">
        <w:rPr>
          <w:szCs w:val="22"/>
          <w:lang w:eastAsia="en-US"/>
        </w:rPr>
        <w:t>ПК*-4 Способен руководить выполнением работ по техническому обслуживанию и ремонту транспортно-технологических машин и их компонентов</w:t>
      </w:r>
      <w:r>
        <w:rPr>
          <w:szCs w:val="22"/>
          <w:lang w:eastAsia="en-US"/>
        </w:rPr>
        <w:t>;</w:t>
      </w:r>
    </w:p>
    <w:p w:rsidR="00B53FFA" w:rsidRDefault="00B53FFA" w:rsidP="00613B44">
      <w:pPr>
        <w:ind w:firstLine="709"/>
        <w:jc w:val="both"/>
        <w:rPr>
          <w:szCs w:val="22"/>
          <w:lang w:eastAsia="en-US"/>
        </w:rPr>
      </w:pPr>
      <w:r w:rsidRPr="00EE22A5">
        <w:rPr>
          <w:szCs w:val="22"/>
          <w:lang w:eastAsia="en-US"/>
        </w:rPr>
        <w:t>ПК*-6 Способен организовать эффективное обеспечение транспортных, транспортно-технологических и сервисных предприятий материалами, комплектующими изделиями и запасными частями с учётом влияния внешних факторов и особенностей производственной деятельности</w:t>
      </w:r>
      <w:r>
        <w:rPr>
          <w:szCs w:val="22"/>
          <w:lang w:eastAsia="en-US"/>
        </w:rPr>
        <w:t>.</w:t>
      </w:r>
    </w:p>
    <w:p w:rsidR="003C7F1F" w:rsidRDefault="00D1371D" w:rsidP="00D97536">
      <w:pPr>
        <w:pStyle w:val="ReportMain"/>
        <w:suppressAutoHyphens/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Распределение занятий по часам представлено в </w:t>
      </w:r>
      <w:r w:rsidR="00AE75CE" w:rsidRPr="00E50562">
        <w:rPr>
          <w:color w:val="000000"/>
          <w:szCs w:val="28"/>
        </w:rPr>
        <w:t>рабочей программе дисциплины (</w:t>
      </w:r>
      <w:r w:rsidRPr="00E50562">
        <w:rPr>
          <w:color w:val="000000"/>
          <w:szCs w:val="28"/>
        </w:rPr>
        <w:t>РПД</w:t>
      </w:r>
      <w:r w:rsidR="00AE75CE" w:rsidRPr="00E50562">
        <w:rPr>
          <w:color w:val="000000"/>
          <w:szCs w:val="28"/>
        </w:rPr>
        <w:t>)</w:t>
      </w:r>
      <w:r w:rsidRPr="00E50562">
        <w:rPr>
          <w:color w:val="000000"/>
          <w:szCs w:val="28"/>
        </w:rPr>
        <w:t xml:space="preserve">. </w:t>
      </w:r>
      <w:r w:rsidR="00DA1677" w:rsidRPr="00E50562">
        <w:rPr>
          <w:color w:val="000000"/>
          <w:szCs w:val="28"/>
        </w:rPr>
        <w:t xml:space="preserve">РПД является составной частью учебно-методического комплекса дисциплины (УМКД). </w:t>
      </w:r>
      <w:r w:rsidR="003C5E25">
        <w:rPr>
          <w:color w:val="000000"/>
          <w:szCs w:val="28"/>
        </w:rPr>
        <w:t xml:space="preserve"> </w:t>
      </w:r>
      <w:r w:rsidR="003C7F1F" w:rsidRPr="00E50562">
        <w:rPr>
          <w:color w:val="000000"/>
          <w:szCs w:val="28"/>
        </w:rPr>
        <w:t xml:space="preserve">На изучение дисциплины </w:t>
      </w:r>
      <w:proofErr w:type="gramStart"/>
      <w:r w:rsidR="00C0452E">
        <w:rPr>
          <w:color w:val="000000"/>
          <w:szCs w:val="28"/>
        </w:rPr>
        <w:t>обучающимся</w:t>
      </w:r>
      <w:proofErr w:type="gramEnd"/>
      <w:r w:rsidR="003C7F1F" w:rsidRPr="00E50562">
        <w:rPr>
          <w:color w:val="000000"/>
          <w:szCs w:val="28"/>
        </w:rPr>
        <w:t xml:space="preserve"> отводится</w:t>
      </w:r>
      <w:r w:rsidR="000C3BE5">
        <w:rPr>
          <w:color w:val="000000"/>
          <w:szCs w:val="28"/>
        </w:rPr>
        <w:t xml:space="preserve"> </w:t>
      </w:r>
      <w:r w:rsidR="00D97536">
        <w:rPr>
          <w:color w:val="000000"/>
          <w:szCs w:val="28"/>
        </w:rPr>
        <w:t>4</w:t>
      </w:r>
      <w:r w:rsidR="000C3BE5">
        <w:rPr>
          <w:color w:val="000000"/>
          <w:szCs w:val="28"/>
        </w:rPr>
        <w:t xml:space="preserve"> зачетны</w:t>
      </w:r>
      <w:r w:rsidR="00D97536">
        <w:rPr>
          <w:color w:val="000000"/>
          <w:szCs w:val="28"/>
        </w:rPr>
        <w:t>е</w:t>
      </w:r>
      <w:r w:rsidR="000C3BE5">
        <w:rPr>
          <w:color w:val="000000"/>
          <w:szCs w:val="28"/>
        </w:rPr>
        <w:t xml:space="preserve"> единиц</w:t>
      </w:r>
      <w:r w:rsidR="00D97536">
        <w:rPr>
          <w:color w:val="000000"/>
          <w:szCs w:val="28"/>
        </w:rPr>
        <w:t>ы</w:t>
      </w:r>
      <w:r w:rsidR="000C3BE5">
        <w:rPr>
          <w:color w:val="000000"/>
          <w:szCs w:val="28"/>
        </w:rPr>
        <w:t>.</w:t>
      </w:r>
      <w:r w:rsidR="00D97536">
        <w:rPr>
          <w:color w:val="000000"/>
          <w:szCs w:val="28"/>
        </w:rPr>
        <w:t xml:space="preserve"> </w:t>
      </w:r>
      <w:r w:rsidR="00D97536">
        <w:rPr>
          <w:rFonts w:eastAsia="Calibri"/>
        </w:rPr>
        <w:t>Практика проводится в 8 семестре.</w:t>
      </w:r>
      <w:r w:rsidR="00D97536">
        <w:t xml:space="preserve"> </w:t>
      </w:r>
      <w:r w:rsidR="00D97536">
        <w:rPr>
          <w:rFonts w:eastAsia="Calibri"/>
        </w:rPr>
        <w:t>Вид итогового контроля – дифференцированный зачет.</w:t>
      </w:r>
    </w:p>
    <w:p w:rsidR="00C0452E" w:rsidRPr="00E50562" w:rsidRDefault="00C0452E" w:rsidP="003C5E25">
      <w:pPr>
        <w:ind w:firstLine="709"/>
        <w:jc w:val="both"/>
        <w:rPr>
          <w:color w:val="000000"/>
          <w:szCs w:val="28"/>
        </w:rPr>
      </w:pPr>
    </w:p>
    <w:p w:rsidR="00E50562" w:rsidRDefault="00E50562" w:rsidP="003502AD">
      <w:pPr>
        <w:spacing w:after="200"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0C3BE5" w:rsidRDefault="000C3BE5" w:rsidP="000C3BE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 Методические рекомендации для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по планированию и организации времени, необходимого для освоения программы практики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bookmarkStart w:id="2" w:name="_Hlk31585243"/>
      <w:r>
        <w:rPr>
          <w:color w:val="000000"/>
          <w:szCs w:val="28"/>
        </w:rPr>
        <w:t>Изучение рекомендуется начать с ознакомления с РП практики, ее структурой и содержанием разделов (тем), требований к промежуточной аттестации, затем ознакомиться с перечнем рекомендуемой литературы. Далее желательно последовательное изучение материала по темам, ознакомление с рекомендациями по выполнению различных работ и заданий, как аудиторных, так и самостоятельных. Для закрепления материала следует ответить на контрольные вопросы, приведенные в Фонде оценочных средств (ФОС) по практике, который также является составной частью УМК.</w:t>
      </w:r>
    </w:p>
    <w:bookmarkEnd w:id="2"/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Программа практики состоит из нескольких связанных между собою тем, обеспечивающих последовательное изучение материала и выработку умения применять полученные знания при разработке стратегии развития организации.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bookmarkStart w:id="3" w:name="_Hlk31585435"/>
      <w:r>
        <w:rPr>
          <w:color w:val="000000"/>
          <w:szCs w:val="28"/>
        </w:rPr>
        <w:t>Прохождение практики осуществляется в следующих формах: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контактная работа;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самостоятельная работа студента (подготовка к зачету, написание рефератов, выполнение индивидуального задания, оформление отчета по практике).</w:t>
      </w:r>
    </w:p>
    <w:bookmarkEnd w:id="3"/>
    <w:p w:rsidR="00E50562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Основные требования к практике обучающихся изложены в Положении о практике обучающихся ОГУ, осваивающих основные профессиональные образовательные программы высшего образования (</w:t>
      </w:r>
      <w:hyperlink r:id="rId10" w:history="1">
        <w:r>
          <w:rPr>
            <w:rStyle w:val="a9"/>
            <w:szCs w:val="28"/>
          </w:rPr>
          <w:t>http://www.osu.ru/doc/848</w:t>
        </w:r>
      </w:hyperlink>
      <w:proofErr w:type="gramStart"/>
      <w:r>
        <w:rPr>
          <w:color w:val="000000"/>
          <w:szCs w:val="28"/>
        </w:rPr>
        <w:t xml:space="preserve"> )</w:t>
      </w:r>
      <w:proofErr w:type="gramEnd"/>
      <w:r>
        <w:rPr>
          <w:color w:val="000000"/>
          <w:szCs w:val="28"/>
        </w:rPr>
        <w:t>.</w:t>
      </w:r>
      <w:r w:rsidR="00E50562">
        <w:rPr>
          <w:color w:val="000000"/>
          <w:szCs w:val="28"/>
        </w:rPr>
        <w:br w:type="page"/>
      </w:r>
    </w:p>
    <w:p w:rsidR="000C3BE5" w:rsidRDefault="000C3BE5" w:rsidP="000C3BE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 Методические рекомендации </w:t>
      </w:r>
      <w:proofErr w:type="gramStart"/>
      <w:r>
        <w:rPr>
          <w:b/>
          <w:color w:val="000000"/>
          <w:sz w:val="28"/>
          <w:szCs w:val="28"/>
        </w:rPr>
        <w:t>обучающимся</w:t>
      </w:r>
      <w:proofErr w:type="gramEnd"/>
      <w:r>
        <w:rPr>
          <w:b/>
          <w:color w:val="000000"/>
          <w:sz w:val="28"/>
          <w:szCs w:val="28"/>
        </w:rPr>
        <w:t xml:space="preserve"> по организации самостоятельной работы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Цель организации самостоятельной работы по практике — это закрепление </w:t>
      </w:r>
      <w:r>
        <w:t xml:space="preserve">и углубление теоретической подготовки </w:t>
      </w:r>
      <w:proofErr w:type="gramStart"/>
      <w:r>
        <w:t>обучающегося</w:t>
      </w:r>
      <w:proofErr w:type="gramEnd"/>
      <w:r>
        <w:t xml:space="preserve"> к решению организационно-технологических задач на производстве</w:t>
      </w:r>
      <w:r>
        <w:rPr>
          <w:color w:val="000000"/>
          <w:szCs w:val="28"/>
        </w:rPr>
        <w:t>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Самостоятельная работа </w:t>
      </w:r>
      <w:proofErr w:type="gramStart"/>
      <w:r>
        <w:rPr>
          <w:color w:val="000000"/>
          <w:szCs w:val="28"/>
        </w:rPr>
        <w:t>обучающихся</w:t>
      </w:r>
      <w:proofErr w:type="gramEnd"/>
      <w:r>
        <w:rPr>
          <w:color w:val="000000"/>
          <w:szCs w:val="28"/>
        </w:rPr>
        <w:t xml:space="preserve"> является важнейшим видом освоения содержания практики и подготовки к зачету. Самостоятельная работа представляет собой постоянно действующую систему, основу образовательного процесса и носит исследовательский характер, что послужит в будущем основанием для написания выпускной квалификационной работы.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Организация самостоятельной работы обучающихся ориентируется на активные методы овладения знаниями, развитие творческих способностей, переход от поточного к индивидуализированному обучению, с учетом потребностей и возможностей личности.</w:t>
      </w:r>
      <w:proofErr w:type="gramEnd"/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подготовке к зачету обучающийся должен повторять пройденный материал в строгом соответствии с программой практики, примерным перечнем учебных вопросов, выносящихся на зачет и содержащихся в данной программе, используя литературу, рекомендованную преподавателем. При необходимости можно обратиться за консультацией и методической помощью к преподавателю.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Самостоятельная работа реализуется:</w:t>
      </w:r>
    </w:p>
    <w:p w:rsidR="000C3BE5" w:rsidRDefault="000C3BE5" w:rsidP="000C3BE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в контакте с преподавателем вне рамок расписания - на консультациях по учебным вопросам, в ходе творческих контактов, при ликвидации задолженностей, при выполнении индивидуальных заданий и т.д.</w:t>
      </w:r>
    </w:p>
    <w:p w:rsidR="000C3BE5" w:rsidRDefault="000C3BE5" w:rsidP="000C3BE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 xml:space="preserve">в библиотеке, дома, на кафедре при выполнении </w:t>
      </w:r>
      <w:proofErr w:type="gramStart"/>
      <w:r>
        <w:rPr>
          <w:color w:val="000000"/>
          <w:szCs w:val="28"/>
        </w:rPr>
        <w:t>обучающимся</w:t>
      </w:r>
      <w:proofErr w:type="gramEnd"/>
      <w:r>
        <w:rPr>
          <w:color w:val="000000"/>
          <w:szCs w:val="28"/>
        </w:rPr>
        <w:t xml:space="preserve"> учебных и практических задач.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Самостоятельная работа </w:t>
      </w:r>
      <w:proofErr w:type="gramStart"/>
      <w:r>
        <w:rPr>
          <w:color w:val="000000"/>
          <w:szCs w:val="28"/>
        </w:rPr>
        <w:t>обучающихся</w:t>
      </w:r>
      <w:proofErr w:type="gramEnd"/>
      <w:r>
        <w:rPr>
          <w:color w:val="000000"/>
          <w:szCs w:val="28"/>
        </w:rPr>
        <w:t xml:space="preserve"> предполагает следующие виды отчетности:</w:t>
      </w:r>
    </w:p>
    <w:p w:rsidR="000C3BE5" w:rsidRDefault="000C3BE5" w:rsidP="000C3BE5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выполнение индивидуального задания.</w:t>
      </w:r>
    </w:p>
    <w:p w:rsidR="000C3BE5" w:rsidRDefault="000C3BE5" w:rsidP="000C3BE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Порядок их выполнения и контроля, тематика, учебно-методическое обеспечение содержатся в методических материалах и фонде оценочных средств по дисциплине, доступ к которым открыт в библиотеке университета.</w:t>
      </w:r>
    </w:p>
    <w:p w:rsidR="00EC2D03" w:rsidRDefault="00EC2D03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1371D" w:rsidRPr="00E50562" w:rsidRDefault="000C3BE5" w:rsidP="008B64D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02578B">
        <w:rPr>
          <w:b/>
          <w:color w:val="000000"/>
          <w:sz w:val="28"/>
          <w:szCs w:val="28"/>
        </w:rPr>
        <w:t xml:space="preserve"> </w:t>
      </w:r>
      <w:r w:rsidR="000B2CCB" w:rsidRPr="00E50562">
        <w:rPr>
          <w:b/>
          <w:color w:val="000000"/>
          <w:sz w:val="28"/>
          <w:szCs w:val="28"/>
        </w:rPr>
        <w:t>Методические указания</w:t>
      </w:r>
      <w:r w:rsidR="00D1371D" w:rsidRPr="00E50562">
        <w:rPr>
          <w:b/>
          <w:color w:val="000000"/>
          <w:sz w:val="28"/>
          <w:szCs w:val="28"/>
        </w:rPr>
        <w:t xml:space="preserve"> по работе с научной и учебной литературой </w:t>
      </w:r>
    </w:p>
    <w:p w:rsidR="00F73953" w:rsidRPr="00E50562" w:rsidRDefault="00F73953" w:rsidP="008B64DC">
      <w:pPr>
        <w:ind w:firstLine="709"/>
        <w:jc w:val="both"/>
        <w:rPr>
          <w:color w:val="000000"/>
          <w:szCs w:val="28"/>
        </w:rPr>
      </w:pPr>
    </w:p>
    <w:p w:rsidR="00D441B7" w:rsidRPr="00E50562" w:rsidRDefault="00D441B7" w:rsidP="00D441B7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Работу  с  литературой  следует  начинать  с  анализа  РПД, в которой перечислены основная и дополнительная литература, учебно-методические издания необходимые для изучения дисциплины и  работы  на  практических  занятиях. </w:t>
      </w:r>
    </w:p>
    <w:p w:rsidR="00D441B7" w:rsidRPr="00E50562" w:rsidRDefault="00D441B7" w:rsidP="00D441B7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Выбрав  нужный  источник,  следует  найти  интересующий  раздел  по  оглавлению или алфавитному указателю, а также одноименный раздел конспекта лекций или учебного пособия. В случае возникших затруднений в понимании учебного материала  следует  обратиться к другим источникам, где изложение может оказаться более доступным. Необходимо отметить, что работа с литературой не только полезна как средство более глубокого изучения любой дисциплины, но и является неотъемлемой  частью  профессиональной деятельности будущего выпускника.  </w:t>
      </w:r>
    </w:p>
    <w:p w:rsidR="00D441B7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Работа с учебной и научной литературой  является  главной  формой самостоятельной работы и необходима при подготовке к зачету. Она включает изучение рекомендованных источников и литературы по тематике лекций.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В процессе работы с учебной и научной литературой студент может: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делать записи по ходу чтения в виде простого или развернутого плана (создавать перечень основных вопросов, рассмотренных в источнике);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составлять тезисы (цитирование наиболее важных мест статьи или монографии, короткое изложение основных мыслей автора);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готовить аннотации (краткое обобщение основных вопросов работы); </w:t>
      </w:r>
    </w:p>
    <w:p w:rsidR="00D1371D" w:rsidRPr="00E50562" w:rsidRDefault="00D1371D" w:rsidP="008B64DC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- создавать конспекты (развернутые тезисы, которые). </w:t>
      </w:r>
    </w:p>
    <w:p w:rsidR="00E50562" w:rsidRDefault="00E50562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296092" w:rsidRPr="00E50562" w:rsidRDefault="000C3BE5" w:rsidP="0029609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</w:t>
      </w:r>
      <w:r w:rsidR="000B2CCB" w:rsidRPr="00E50562">
        <w:rPr>
          <w:b/>
          <w:color w:val="000000"/>
          <w:sz w:val="28"/>
          <w:szCs w:val="28"/>
        </w:rPr>
        <w:t xml:space="preserve"> Методические указания по промежуточной аттестации по дисциплине</w:t>
      </w:r>
    </w:p>
    <w:p w:rsidR="000B2CCB" w:rsidRPr="00E50562" w:rsidRDefault="000B2CCB" w:rsidP="00296092">
      <w:pPr>
        <w:ind w:firstLine="709"/>
        <w:jc w:val="both"/>
        <w:rPr>
          <w:color w:val="000000"/>
          <w:szCs w:val="28"/>
        </w:rPr>
      </w:pP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Процедура проведения оценочных мероприятий имеет следующий вид: </w:t>
      </w:r>
    </w:p>
    <w:p w:rsidR="00296092" w:rsidRPr="00E50562" w:rsidRDefault="00296092" w:rsidP="00296092">
      <w:pPr>
        <w:ind w:firstLine="709"/>
        <w:jc w:val="both"/>
        <w:rPr>
          <w:i/>
          <w:color w:val="000000"/>
          <w:szCs w:val="28"/>
        </w:rPr>
      </w:pPr>
      <w:r w:rsidRPr="00E50562">
        <w:rPr>
          <w:i/>
          <w:color w:val="000000"/>
          <w:szCs w:val="28"/>
        </w:rPr>
        <w:t>Промежуточная аттестация</w:t>
      </w:r>
      <w:r w:rsidR="002F41F0">
        <w:rPr>
          <w:i/>
          <w:color w:val="000000"/>
          <w:szCs w:val="28"/>
        </w:rPr>
        <w:t>.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Зачет проводится по расписанию сессии.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Форма проведения занятия – устно-письменная.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Требование к содержанию ответа – дать краткий, но обоснованный с позиций дисциплины четкий ответ на поставленный вопрос.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Итоговая оценка определяется как сумма оценок, полученных в текущей аттестации и по результатам зачета. Проверка ответов и объявление результатов производится в день зачета. 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Результаты аттестации заносятся в </w:t>
      </w:r>
      <w:proofErr w:type="spellStart"/>
      <w:r w:rsidRPr="00E50562">
        <w:rPr>
          <w:color w:val="000000"/>
          <w:szCs w:val="28"/>
        </w:rPr>
        <w:t>экзаменационно</w:t>
      </w:r>
      <w:proofErr w:type="spellEnd"/>
      <w:r w:rsidRPr="00E50562">
        <w:rPr>
          <w:color w:val="000000"/>
          <w:szCs w:val="28"/>
        </w:rPr>
        <w:t>-зачетную ведомость и зачетную книжку студента (при получении зачета).</w:t>
      </w:r>
    </w:p>
    <w:p w:rsidR="00296092" w:rsidRPr="00E50562" w:rsidRDefault="00296092" w:rsidP="00296092">
      <w:pPr>
        <w:ind w:firstLine="709"/>
        <w:jc w:val="both"/>
        <w:rPr>
          <w:color w:val="000000"/>
          <w:szCs w:val="28"/>
        </w:rPr>
      </w:pPr>
      <w:r w:rsidRPr="00E50562">
        <w:rPr>
          <w:color w:val="000000"/>
          <w:szCs w:val="28"/>
        </w:rPr>
        <w:t xml:space="preserve">Студенты,  не  прошедшие  промежуточную  аттестацию  по  графику  сессии, должны ликвидировать задолженность в установленном порядке. </w:t>
      </w:r>
    </w:p>
    <w:p w:rsidR="008D7587" w:rsidRPr="00E50562" w:rsidRDefault="008D7587" w:rsidP="00EE2724">
      <w:pPr>
        <w:ind w:firstLine="709"/>
        <w:rPr>
          <w:szCs w:val="28"/>
        </w:rPr>
      </w:pPr>
    </w:p>
    <w:sectPr w:rsidR="008D7587" w:rsidRPr="00E50562" w:rsidSect="003F620E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70" w:rsidRDefault="00B95C70" w:rsidP="00E01DB3">
      <w:r>
        <w:separator/>
      </w:r>
    </w:p>
  </w:endnote>
  <w:endnote w:type="continuationSeparator" w:id="0">
    <w:p w:rsidR="00B95C70" w:rsidRDefault="00B95C70" w:rsidP="00E0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621909639"/>
      <w:docPartObj>
        <w:docPartGallery w:val="Page Numbers (Bottom of Page)"/>
        <w:docPartUnique/>
      </w:docPartObj>
    </w:sdtPr>
    <w:sdtEndPr/>
    <w:sdtContent>
      <w:p w:rsidR="005A4553" w:rsidRPr="005A4553" w:rsidRDefault="00F87013">
        <w:pPr>
          <w:pStyle w:val="a7"/>
          <w:jc w:val="center"/>
          <w:rPr>
            <w:sz w:val="28"/>
            <w:szCs w:val="28"/>
          </w:rPr>
        </w:pPr>
        <w:r w:rsidRPr="005A4553">
          <w:rPr>
            <w:sz w:val="28"/>
            <w:szCs w:val="28"/>
          </w:rPr>
          <w:fldChar w:fldCharType="begin"/>
        </w:r>
        <w:r w:rsidR="005A4553" w:rsidRPr="005A4553">
          <w:rPr>
            <w:sz w:val="28"/>
            <w:szCs w:val="28"/>
          </w:rPr>
          <w:instrText>PAGE   \* MERGEFORMAT</w:instrText>
        </w:r>
        <w:r w:rsidRPr="005A4553">
          <w:rPr>
            <w:sz w:val="28"/>
            <w:szCs w:val="28"/>
          </w:rPr>
          <w:fldChar w:fldCharType="separate"/>
        </w:r>
        <w:r w:rsidR="00B05BE2">
          <w:rPr>
            <w:noProof/>
            <w:sz w:val="28"/>
            <w:szCs w:val="28"/>
          </w:rPr>
          <w:t>8</w:t>
        </w:r>
        <w:r w:rsidRPr="005A4553">
          <w:rPr>
            <w:sz w:val="28"/>
            <w:szCs w:val="28"/>
          </w:rPr>
          <w:fldChar w:fldCharType="end"/>
        </w:r>
      </w:p>
    </w:sdtContent>
  </w:sdt>
  <w:p w:rsidR="005A4553" w:rsidRDefault="005A45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70" w:rsidRDefault="00B95C70" w:rsidP="00E01DB3">
      <w:r>
        <w:separator/>
      </w:r>
    </w:p>
  </w:footnote>
  <w:footnote w:type="continuationSeparator" w:id="0">
    <w:p w:rsidR="00B95C70" w:rsidRDefault="00B95C70" w:rsidP="00E0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80C"/>
    <w:multiLevelType w:val="hybridMultilevel"/>
    <w:tmpl w:val="B90CABB2"/>
    <w:lvl w:ilvl="0" w:tplc="0710590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EE5166"/>
    <w:multiLevelType w:val="hybridMultilevel"/>
    <w:tmpl w:val="DD0CD0B2"/>
    <w:lvl w:ilvl="0" w:tplc="50E491D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0C9"/>
    <w:rsid w:val="0002578B"/>
    <w:rsid w:val="00045303"/>
    <w:rsid w:val="00045AE5"/>
    <w:rsid w:val="0005326E"/>
    <w:rsid w:val="00061F57"/>
    <w:rsid w:val="000B2CCB"/>
    <w:rsid w:val="000B51F3"/>
    <w:rsid w:val="000C3BE5"/>
    <w:rsid w:val="000D40E4"/>
    <w:rsid w:val="000E724A"/>
    <w:rsid w:val="000F7AEE"/>
    <w:rsid w:val="00103AB3"/>
    <w:rsid w:val="00126BE3"/>
    <w:rsid w:val="0016581D"/>
    <w:rsid w:val="00180CB1"/>
    <w:rsid w:val="00181537"/>
    <w:rsid w:val="00182456"/>
    <w:rsid w:val="001A4697"/>
    <w:rsid w:val="001E3C09"/>
    <w:rsid w:val="0021286F"/>
    <w:rsid w:val="00214421"/>
    <w:rsid w:val="00223FF4"/>
    <w:rsid w:val="00224D1C"/>
    <w:rsid w:val="002340C2"/>
    <w:rsid w:val="00237070"/>
    <w:rsid w:val="002542EB"/>
    <w:rsid w:val="00264EE7"/>
    <w:rsid w:val="00275713"/>
    <w:rsid w:val="00296092"/>
    <w:rsid w:val="002C2BB7"/>
    <w:rsid w:val="002F41F0"/>
    <w:rsid w:val="002F58F5"/>
    <w:rsid w:val="0030376C"/>
    <w:rsid w:val="00341690"/>
    <w:rsid w:val="00345823"/>
    <w:rsid w:val="003502AD"/>
    <w:rsid w:val="00380C86"/>
    <w:rsid w:val="003B052C"/>
    <w:rsid w:val="003B40EE"/>
    <w:rsid w:val="003C5E25"/>
    <w:rsid w:val="003C7F1F"/>
    <w:rsid w:val="003F0B64"/>
    <w:rsid w:val="003F620E"/>
    <w:rsid w:val="0040005F"/>
    <w:rsid w:val="00423D59"/>
    <w:rsid w:val="00426526"/>
    <w:rsid w:val="004269E2"/>
    <w:rsid w:val="00437213"/>
    <w:rsid w:val="004572B4"/>
    <w:rsid w:val="00460D8B"/>
    <w:rsid w:val="004611E4"/>
    <w:rsid w:val="00491396"/>
    <w:rsid w:val="004A4F81"/>
    <w:rsid w:val="004C5647"/>
    <w:rsid w:val="00555AE2"/>
    <w:rsid w:val="005809FA"/>
    <w:rsid w:val="00582395"/>
    <w:rsid w:val="00584455"/>
    <w:rsid w:val="00597390"/>
    <w:rsid w:val="005A4553"/>
    <w:rsid w:val="005D3FF2"/>
    <w:rsid w:val="005F3430"/>
    <w:rsid w:val="005F7338"/>
    <w:rsid w:val="00613B44"/>
    <w:rsid w:val="0061493D"/>
    <w:rsid w:val="00636532"/>
    <w:rsid w:val="00666D74"/>
    <w:rsid w:val="00691AB7"/>
    <w:rsid w:val="0069644E"/>
    <w:rsid w:val="006B1049"/>
    <w:rsid w:val="006D496F"/>
    <w:rsid w:val="006F6B3C"/>
    <w:rsid w:val="00731F09"/>
    <w:rsid w:val="00746456"/>
    <w:rsid w:val="00764BB9"/>
    <w:rsid w:val="007673B1"/>
    <w:rsid w:val="00770CA9"/>
    <w:rsid w:val="007A2F34"/>
    <w:rsid w:val="007C157D"/>
    <w:rsid w:val="007C4D81"/>
    <w:rsid w:val="007D61F6"/>
    <w:rsid w:val="007F0A60"/>
    <w:rsid w:val="00807FE1"/>
    <w:rsid w:val="008A4DE3"/>
    <w:rsid w:val="008B64DC"/>
    <w:rsid w:val="008D7587"/>
    <w:rsid w:val="008F1581"/>
    <w:rsid w:val="00924450"/>
    <w:rsid w:val="0098601E"/>
    <w:rsid w:val="009F3E83"/>
    <w:rsid w:val="00A04B63"/>
    <w:rsid w:val="00A22803"/>
    <w:rsid w:val="00A230C9"/>
    <w:rsid w:val="00A5142C"/>
    <w:rsid w:val="00A92F28"/>
    <w:rsid w:val="00AA42D4"/>
    <w:rsid w:val="00AE75CE"/>
    <w:rsid w:val="00B05BE2"/>
    <w:rsid w:val="00B15A07"/>
    <w:rsid w:val="00B53FFA"/>
    <w:rsid w:val="00B5621B"/>
    <w:rsid w:val="00B95C70"/>
    <w:rsid w:val="00BB52B7"/>
    <w:rsid w:val="00BD3A62"/>
    <w:rsid w:val="00BE67BF"/>
    <w:rsid w:val="00C0452E"/>
    <w:rsid w:val="00C1359E"/>
    <w:rsid w:val="00C25187"/>
    <w:rsid w:val="00C5344A"/>
    <w:rsid w:val="00C55B51"/>
    <w:rsid w:val="00CC13BF"/>
    <w:rsid w:val="00CC347B"/>
    <w:rsid w:val="00CE591E"/>
    <w:rsid w:val="00D03EDB"/>
    <w:rsid w:val="00D1371D"/>
    <w:rsid w:val="00D441B7"/>
    <w:rsid w:val="00D533CD"/>
    <w:rsid w:val="00D55898"/>
    <w:rsid w:val="00D72250"/>
    <w:rsid w:val="00D950CD"/>
    <w:rsid w:val="00D97536"/>
    <w:rsid w:val="00DA1677"/>
    <w:rsid w:val="00DB1945"/>
    <w:rsid w:val="00DF3556"/>
    <w:rsid w:val="00DF4F7E"/>
    <w:rsid w:val="00E01DB3"/>
    <w:rsid w:val="00E21751"/>
    <w:rsid w:val="00E367B2"/>
    <w:rsid w:val="00E50562"/>
    <w:rsid w:val="00E56AA9"/>
    <w:rsid w:val="00E70403"/>
    <w:rsid w:val="00E72456"/>
    <w:rsid w:val="00E97EEF"/>
    <w:rsid w:val="00EB624B"/>
    <w:rsid w:val="00EC2D03"/>
    <w:rsid w:val="00ED39CD"/>
    <w:rsid w:val="00EE2724"/>
    <w:rsid w:val="00EF1D71"/>
    <w:rsid w:val="00F12FE9"/>
    <w:rsid w:val="00F423F3"/>
    <w:rsid w:val="00F51142"/>
    <w:rsid w:val="00F6044E"/>
    <w:rsid w:val="00F636C9"/>
    <w:rsid w:val="00F73953"/>
    <w:rsid w:val="00F75A8E"/>
    <w:rsid w:val="00F87013"/>
    <w:rsid w:val="00F915F8"/>
    <w:rsid w:val="00FA76AD"/>
    <w:rsid w:val="00FB3CB3"/>
    <w:rsid w:val="00FC54B7"/>
    <w:rsid w:val="00FD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locked/>
    <w:rsid w:val="004269E2"/>
    <w:rPr>
      <w:rFonts w:ascii="Courier New" w:hAnsi="Courier New" w:cs="Courier New"/>
    </w:rPr>
  </w:style>
  <w:style w:type="paragraph" w:styleId="a4">
    <w:name w:val="Plain Text"/>
    <w:aliases w:val="Знак"/>
    <w:basedOn w:val="a"/>
    <w:link w:val="a3"/>
    <w:unhideWhenUsed/>
    <w:rsid w:val="004269E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4269E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Default">
    <w:name w:val="Default"/>
    <w:rsid w:val="00426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portHead">
    <w:name w:val="Report_Head"/>
    <w:basedOn w:val="a"/>
    <w:link w:val="ReportHead0"/>
    <w:rsid w:val="00491396"/>
    <w:pPr>
      <w:jc w:val="center"/>
    </w:pPr>
    <w:rPr>
      <w:rFonts w:eastAsiaTheme="minorHAnsi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rsid w:val="00491396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"/>
    <w:link w:val="ReportMain0"/>
    <w:rsid w:val="00E01DB3"/>
    <w:rPr>
      <w:rFonts w:eastAsiaTheme="minorHAnsi"/>
      <w:szCs w:val="22"/>
      <w:lang w:eastAsia="en-US"/>
    </w:rPr>
  </w:style>
  <w:style w:type="character" w:customStyle="1" w:styleId="ReportMain0">
    <w:name w:val="Report_Main Знак"/>
    <w:basedOn w:val="a0"/>
    <w:link w:val="ReportMain"/>
    <w:rsid w:val="00E01DB3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01DB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01DB3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01DB3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01DB3"/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B15A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A0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257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u.ru/doc/84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1DD8-39EA-40B8-A1A9-5263F75E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7</cp:revision>
  <cp:lastPrinted>2019-03-14T06:31:00Z</cp:lastPrinted>
  <dcterms:created xsi:type="dcterms:W3CDTF">2021-10-03T18:03:00Z</dcterms:created>
  <dcterms:modified xsi:type="dcterms:W3CDTF">2022-03-19T12:36:00Z</dcterms:modified>
</cp:coreProperties>
</file>