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D2362">
        <w:rPr>
          <w:i/>
          <w:sz w:val="24"/>
        </w:rPr>
        <w:t>Б.1.В.ДВ.11.2 Возрастная анатомия и физиология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F177AA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492430">
        <w:rPr>
          <w:i/>
          <w:sz w:val="24"/>
          <w:u w:val="single"/>
        </w:rPr>
        <w:t xml:space="preserve">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811A79">
        <w:rPr>
          <w:sz w:val="24"/>
        </w:rPr>
        <w:t>8</w:t>
      </w:r>
    </w:p>
    <w:p w:rsidR="008D4D99" w:rsidRDefault="008D236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 xml:space="preserve">Возрастная анатомия и </w:t>
      </w:r>
      <w:r w:rsidR="00A27A3B" w:rsidRPr="00A27A3B">
        <w:rPr>
          <w:sz w:val="28"/>
        </w:rPr>
        <w:t>физиология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811A79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11A79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F177AA">
        <w:rPr>
          <w:rFonts w:cstheme="minorBidi"/>
          <w:sz w:val="28"/>
          <w:szCs w:val="28"/>
        </w:rPr>
        <w:t>Начальное</w:t>
      </w:r>
      <w:r w:rsidR="00492430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8D2362" w:rsidRPr="008D2362">
        <w:rPr>
          <w:rFonts w:ascii="Times New Roman" w:hAnsi="Times New Roman" w:cs="Times New Roman"/>
          <w:sz w:val="28"/>
        </w:rPr>
        <w:t>Б.1.В.ДВ.11.2 Возрастная анатомия и физиология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8D2362" w:rsidRDefault="00A27A3B" w:rsidP="008D2362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8D2362">
        <w:rPr>
          <w:sz w:val="28"/>
          <w:szCs w:val="28"/>
        </w:rPr>
        <w:t>Цель освоения дисциплины:</w:t>
      </w:r>
    </w:p>
    <w:p w:rsidR="008D2362" w:rsidRPr="008D2362" w:rsidRDefault="008D2362" w:rsidP="008D2362">
      <w:pPr>
        <w:autoSpaceDE w:val="0"/>
        <w:autoSpaceDN w:val="0"/>
        <w:adjustRightInd w:val="0"/>
        <w:spacing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6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8D23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8D236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 и физиологии.</w:t>
      </w:r>
    </w:p>
    <w:p w:rsidR="00A27A3B" w:rsidRPr="008D2362" w:rsidRDefault="00A27A3B" w:rsidP="008D2362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8D2362">
        <w:rPr>
          <w:sz w:val="28"/>
          <w:szCs w:val="28"/>
        </w:rPr>
        <w:t xml:space="preserve">Задачи: </w:t>
      </w:r>
    </w:p>
    <w:p w:rsidR="008D2362" w:rsidRPr="008D2362" w:rsidRDefault="008D2362" w:rsidP="008D2362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8D2362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8D2362" w:rsidRPr="008D2362" w:rsidRDefault="008D2362" w:rsidP="008D2362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362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8D2362" w:rsidRPr="008D2362" w:rsidRDefault="008D2362" w:rsidP="008D2362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2362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участниками образовательного процесса, в том числе при проектировании индивидуального образовательного маршрута обучающегося.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8D2362" w:rsidRPr="00CB619D" w:rsidTr="008D236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 xml:space="preserve"> Трудоемкость,</w:t>
            </w:r>
          </w:p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академических часов</w:t>
            </w:r>
          </w:p>
        </w:tc>
      </w:tr>
      <w:tr w:rsidR="008D2362" w:rsidRPr="00CB619D" w:rsidTr="008D236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всего</w:t>
            </w:r>
          </w:p>
        </w:tc>
      </w:tr>
      <w:tr w:rsidR="008D2362" w:rsidRPr="00CB619D" w:rsidTr="008D2362"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108</w:t>
            </w:r>
          </w:p>
        </w:tc>
      </w:tr>
      <w:tr w:rsidR="008D2362" w:rsidRPr="00CB619D" w:rsidTr="008D2362"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8,25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8,25</w:t>
            </w:r>
          </w:p>
        </w:tc>
      </w:tr>
      <w:tr w:rsidR="008D2362" w:rsidRPr="00CB619D" w:rsidTr="008D2362"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</w:pPr>
            <w:r w:rsidRPr="00DF0636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</w:tr>
      <w:tr w:rsidR="008D2362" w:rsidRPr="00CB619D" w:rsidTr="008D2362"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</w:pPr>
            <w:r w:rsidRPr="00DF0636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4</w:t>
            </w:r>
          </w:p>
        </w:tc>
      </w:tr>
      <w:tr w:rsidR="008D2362" w:rsidRPr="00CB619D" w:rsidTr="008D236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</w:pPr>
            <w:r w:rsidRPr="00DF0636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</w:pPr>
            <w:r w:rsidRPr="00DF0636">
              <w:t>0,25</w:t>
            </w:r>
          </w:p>
        </w:tc>
      </w:tr>
      <w:tr w:rsidR="008D2362" w:rsidRPr="00CB619D" w:rsidTr="008D2362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99,75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99,75</w:t>
            </w:r>
          </w:p>
        </w:tc>
      </w:tr>
      <w:tr w:rsidR="008D2362" w:rsidRPr="00CB619D" w:rsidTr="008D2362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D2362" w:rsidRPr="00E52402" w:rsidRDefault="008D2362" w:rsidP="00C40011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8D2362" w:rsidRPr="00DF0636" w:rsidRDefault="008D2362" w:rsidP="00C40011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D2362" w:rsidRPr="00CB619D" w:rsidTr="008D2362">
        <w:tc>
          <w:tcPr>
            <w:tcW w:w="759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rPr>
                <w:b/>
              </w:rPr>
            </w:pPr>
            <w:r w:rsidRPr="00DF0636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  <w:r w:rsidRPr="00DF0636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D2362" w:rsidRPr="00DF0636" w:rsidRDefault="008D2362" w:rsidP="00C4001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</w:t>
      </w:r>
      <w:r>
        <w:rPr>
          <w:sz w:val="28"/>
          <w:szCs w:val="28"/>
        </w:rPr>
        <w:lastRenderedPageBreak/>
        <w:t xml:space="preserve">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DF6D0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77AA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2362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D97FD5"/>
    <w:rsid w:val="00DF6D0D"/>
    <w:rsid w:val="00E272D8"/>
    <w:rsid w:val="00E64344"/>
    <w:rsid w:val="00E84B89"/>
    <w:rsid w:val="00E91A65"/>
    <w:rsid w:val="00EA1107"/>
    <w:rsid w:val="00EC49B3"/>
    <w:rsid w:val="00EC6DE4"/>
    <w:rsid w:val="00F0261A"/>
    <w:rsid w:val="00F05A2E"/>
    <w:rsid w:val="00F177AA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dcterms:created xsi:type="dcterms:W3CDTF">2017-12-04T08:54:00Z</dcterms:created>
  <dcterms:modified xsi:type="dcterms:W3CDTF">2019-10-25T04:19:00Z</dcterms:modified>
</cp:coreProperties>
</file>