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262C3B" w:rsidRDefault="00262C3B" w:rsidP="00262C3B">
      <w:pPr>
        <w:pStyle w:val="ReportHead"/>
        <w:suppressAutoHyphens/>
        <w:rPr>
          <w:i/>
          <w:sz w:val="24"/>
          <w:u w:val="single"/>
        </w:rPr>
      </w:pPr>
      <w:r>
        <w:rPr>
          <w:i/>
          <w:sz w:val="24"/>
          <w:u w:val="single"/>
        </w:rPr>
        <w:t>Заочная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w:t>
      </w:r>
      <w:r w:rsidR="008A2CDF">
        <w:rPr>
          <w:rFonts w:ascii="Times New Roman" w:hAnsi="Times New Roman" w:cs="Times New Roman"/>
          <w:sz w:val="24"/>
        </w:rPr>
        <w:t>20</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r w:rsidR="003C07B8">
        <w:rPr>
          <w:rFonts w:ascii="Times New Roman" w:hAnsi="Times New Roman" w:cs="Times New Roman"/>
          <w:sz w:val="28"/>
          <w:szCs w:val="28"/>
        </w:rPr>
        <w:t xml:space="preserve"> </w:t>
      </w:r>
      <w:r w:rsidRPr="00561388">
        <w:rPr>
          <w:rFonts w:ascii="Times New Roman" w:hAnsi="Times New Roman" w:cs="Times New Roman"/>
          <w:sz w:val="28"/>
          <w:szCs w:val="28"/>
        </w:rPr>
        <w:t xml:space="preserve">методические    указания     для </w:t>
      </w:r>
      <w:proofErr w:type="gramStart"/>
      <w:r w:rsidRPr="00561388">
        <w:rPr>
          <w:rFonts w:ascii="Times New Roman" w:hAnsi="Times New Roman" w:cs="Times New Roman"/>
          <w:sz w:val="28"/>
          <w:szCs w:val="28"/>
        </w:rPr>
        <w:t>обучающихся</w:t>
      </w:r>
      <w:proofErr w:type="gramEnd"/>
      <w:r w:rsidRPr="00561388">
        <w:rPr>
          <w:rFonts w:ascii="Times New Roman" w:hAnsi="Times New Roman" w:cs="Times New Roman"/>
          <w:sz w:val="28"/>
          <w:szCs w:val="28"/>
        </w:rPr>
        <w:t xml:space="preserve"> по освоению дисциплины / Е. В. Алексеева; Бузулукский      гуманитарно-технолог.       ин-т       (филиал)    ОГУ.   –  Бузулук: БГТИ (филиал) ОГУ, 20</w:t>
      </w:r>
      <w:r w:rsidR="008A2CDF">
        <w:rPr>
          <w:rFonts w:ascii="Times New Roman" w:hAnsi="Times New Roman" w:cs="Times New Roman"/>
          <w:sz w:val="28"/>
          <w:szCs w:val="28"/>
        </w:rPr>
        <w:t>20</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w:t>
      </w:r>
      <w:r w:rsidR="008A2CDF">
        <w:rPr>
          <w:rFonts w:ascii="Times New Roman" w:eastAsia="Times New Roman" w:hAnsi="Times New Roman"/>
          <w:sz w:val="28"/>
          <w:szCs w:val="28"/>
        </w:rPr>
        <w:t>20</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BE1553">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 Методические указания </w:t>
            </w:r>
            <w:r w:rsidR="00BE1553">
              <w:rPr>
                <w:rFonts w:ascii="Times New Roman"/>
                <w:sz w:val="28"/>
                <w:szCs w:val="28"/>
                <w:lang w:eastAsia="en-US"/>
              </w:rPr>
              <w:t>по выполнению контрольной работы ….</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r w:rsidR="00BE1553">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6</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C07B8" w:rsidRDefault="003C07B8" w:rsidP="00F75DD9">
      <w:pPr>
        <w:spacing w:line="240" w:lineRule="auto"/>
        <w:ind w:firstLine="709"/>
        <w:contextualSpacing/>
        <w:jc w:val="both"/>
        <w:rPr>
          <w:rFonts w:ascii="Times New Roman" w:hAnsi="Times New Roman" w:cs="Times New Roman"/>
          <w:b/>
          <w:sz w:val="28"/>
          <w:szCs w:val="28"/>
        </w:rPr>
      </w:pPr>
    </w:p>
    <w:p w:rsidR="003C07B8" w:rsidRDefault="003C07B8" w:rsidP="00F75DD9">
      <w:pPr>
        <w:spacing w:line="240" w:lineRule="auto"/>
        <w:ind w:firstLine="709"/>
        <w:contextualSpacing/>
        <w:jc w:val="both"/>
        <w:rPr>
          <w:rFonts w:ascii="Times New Roman" w:hAnsi="Times New Roman" w:cs="Times New Roman"/>
          <w:b/>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987"/>
        <w:gridCol w:w="5953"/>
        <w:gridCol w:w="1315"/>
      </w:tblGrid>
      <w:tr w:rsidR="002D4A04" w:rsidRPr="00D83EAA" w:rsidTr="002D4A04">
        <w:trPr>
          <w:tblHeader/>
        </w:trPr>
        <w:tc>
          <w:tcPr>
            <w:tcW w:w="1191" w:type="dxa"/>
            <w:shd w:val="clear" w:color="auto" w:fill="auto"/>
            <w:vAlign w:val="center"/>
          </w:tcPr>
          <w:p w:rsidR="002D4A04" w:rsidRPr="00D83EAA" w:rsidRDefault="002D4A04" w:rsidP="006A02A8">
            <w:pPr>
              <w:pStyle w:val="ReportMain0"/>
              <w:suppressAutoHyphens/>
              <w:jc w:val="center"/>
            </w:pPr>
            <w:r w:rsidRPr="00D83EAA">
              <w:t>№ занятия</w:t>
            </w:r>
          </w:p>
        </w:tc>
        <w:tc>
          <w:tcPr>
            <w:tcW w:w="987" w:type="dxa"/>
            <w:shd w:val="clear" w:color="auto" w:fill="auto"/>
            <w:vAlign w:val="center"/>
          </w:tcPr>
          <w:p w:rsidR="002D4A04" w:rsidRPr="00D83EAA" w:rsidRDefault="002D4A04" w:rsidP="006A02A8">
            <w:pPr>
              <w:pStyle w:val="ReportMain0"/>
              <w:suppressAutoHyphens/>
              <w:jc w:val="center"/>
            </w:pPr>
            <w:r w:rsidRPr="00D83EAA">
              <w:t>№ раздела</w:t>
            </w:r>
          </w:p>
        </w:tc>
        <w:tc>
          <w:tcPr>
            <w:tcW w:w="5953" w:type="dxa"/>
            <w:shd w:val="clear" w:color="auto" w:fill="auto"/>
            <w:vAlign w:val="center"/>
          </w:tcPr>
          <w:p w:rsidR="002D4A04" w:rsidRPr="00D83EAA" w:rsidRDefault="002D4A04" w:rsidP="006A02A8">
            <w:pPr>
              <w:pStyle w:val="ReportMain0"/>
              <w:suppressAutoHyphens/>
              <w:jc w:val="center"/>
            </w:pPr>
            <w:r w:rsidRPr="00D83EAA">
              <w:t>Тема</w:t>
            </w:r>
          </w:p>
        </w:tc>
        <w:tc>
          <w:tcPr>
            <w:tcW w:w="1315" w:type="dxa"/>
            <w:shd w:val="clear" w:color="auto" w:fill="auto"/>
            <w:vAlign w:val="center"/>
          </w:tcPr>
          <w:p w:rsidR="002D4A04" w:rsidRPr="00D83EAA" w:rsidRDefault="002D4A04" w:rsidP="006A02A8">
            <w:pPr>
              <w:pStyle w:val="ReportMain0"/>
              <w:suppressAutoHyphens/>
              <w:jc w:val="center"/>
            </w:pPr>
            <w:r w:rsidRPr="00D83EAA">
              <w:t>Кол-во часов</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1</w:t>
            </w:r>
          </w:p>
        </w:tc>
        <w:tc>
          <w:tcPr>
            <w:tcW w:w="987" w:type="dxa"/>
            <w:shd w:val="clear" w:color="auto" w:fill="auto"/>
          </w:tcPr>
          <w:p w:rsidR="002D4A04" w:rsidRPr="0035627F" w:rsidRDefault="002D4A04" w:rsidP="006A02A8">
            <w:pPr>
              <w:pStyle w:val="TableParagraph"/>
              <w:spacing w:line="268" w:lineRule="exact"/>
              <w:ind w:left="45"/>
              <w:jc w:val="center"/>
              <w:rPr>
                <w:sz w:val="24"/>
                <w:szCs w:val="24"/>
              </w:rPr>
            </w:pPr>
            <w:r w:rsidRPr="0035627F">
              <w:rPr>
                <w:sz w:val="24"/>
                <w:szCs w:val="24"/>
              </w:rPr>
              <w:t>1</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r>
              <w:rPr>
                <w:sz w:val="24"/>
                <w:szCs w:val="24"/>
                <w:lang w:val="ru-RU"/>
              </w:rPr>
              <w:t>.</w:t>
            </w:r>
            <w:r w:rsidRPr="0035627F">
              <w:rPr>
                <w:sz w:val="24"/>
                <w:szCs w:val="24"/>
                <w:lang w:val="ru-RU"/>
              </w:rPr>
              <w:t xml:space="preserve"> Принципы и этапы политики управления банковскими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2</w:t>
            </w:r>
          </w:p>
        </w:tc>
        <w:tc>
          <w:tcPr>
            <w:tcW w:w="987" w:type="dxa"/>
            <w:shd w:val="clear" w:color="auto" w:fill="auto"/>
          </w:tcPr>
          <w:p w:rsidR="002D4A04" w:rsidRPr="00920E02" w:rsidRDefault="002D4A04" w:rsidP="006A02A8">
            <w:pPr>
              <w:pStyle w:val="TableParagraph"/>
              <w:spacing w:line="270"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70" w:lineRule="exact"/>
              <w:ind w:left="48" w:right="179"/>
              <w:jc w:val="both"/>
              <w:rPr>
                <w:sz w:val="24"/>
                <w:szCs w:val="24"/>
                <w:lang w:val="ru-RU"/>
              </w:rPr>
            </w:pPr>
            <w:r w:rsidRPr="00920E02">
              <w:rPr>
                <w:sz w:val="24"/>
                <w:szCs w:val="24"/>
                <w:lang w:val="ru-RU"/>
              </w:rPr>
              <w:t>Управление кредитными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3</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68" w:lineRule="exact"/>
              <w:ind w:left="48" w:right="179"/>
              <w:jc w:val="both"/>
              <w:rPr>
                <w:sz w:val="24"/>
                <w:szCs w:val="24"/>
                <w:lang w:val="ru-RU"/>
              </w:rPr>
            </w:pPr>
            <w:r w:rsidRPr="00920E02">
              <w:rPr>
                <w:sz w:val="24"/>
                <w:szCs w:val="24"/>
                <w:lang w:val="ru-RU"/>
              </w:rPr>
              <w:t>Управление операционными рисками</w:t>
            </w:r>
            <w:r>
              <w:rPr>
                <w:sz w:val="24"/>
                <w:szCs w:val="24"/>
                <w:lang w:val="ru-RU"/>
              </w:rPr>
              <w:t xml:space="preserve">, </w:t>
            </w:r>
            <w:r w:rsidRPr="00920E02">
              <w:rPr>
                <w:sz w:val="24"/>
                <w:szCs w:val="24"/>
                <w:lang w:val="ru-RU"/>
              </w:rPr>
              <w:t>рисками ликвидности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4</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35627F" w:rsidRDefault="002D4A04" w:rsidP="006A02A8">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5</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3</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83EAA" w:rsidRDefault="002D4A04" w:rsidP="006A02A8">
            <w:pPr>
              <w:pStyle w:val="ReportMain0"/>
              <w:suppressAutoHyphens/>
              <w:jc w:val="center"/>
            </w:pPr>
          </w:p>
        </w:tc>
        <w:tc>
          <w:tcPr>
            <w:tcW w:w="987" w:type="dxa"/>
            <w:shd w:val="clear" w:color="auto" w:fill="auto"/>
          </w:tcPr>
          <w:p w:rsidR="002D4A04" w:rsidRPr="00D83EAA" w:rsidRDefault="002D4A04" w:rsidP="006A02A8">
            <w:pPr>
              <w:pStyle w:val="ReportMain0"/>
              <w:suppressAutoHyphens/>
              <w:jc w:val="center"/>
            </w:pPr>
          </w:p>
        </w:tc>
        <w:tc>
          <w:tcPr>
            <w:tcW w:w="5953" w:type="dxa"/>
            <w:shd w:val="clear" w:color="auto" w:fill="auto"/>
          </w:tcPr>
          <w:p w:rsidR="002D4A04" w:rsidRPr="00D83EAA" w:rsidRDefault="002D4A04" w:rsidP="006A02A8">
            <w:pPr>
              <w:pStyle w:val="ReportMain0"/>
              <w:suppressAutoHyphens/>
            </w:pPr>
            <w:r w:rsidRPr="00D83EAA">
              <w:t>Итого:</w:t>
            </w:r>
          </w:p>
        </w:tc>
        <w:tc>
          <w:tcPr>
            <w:tcW w:w="1315" w:type="dxa"/>
            <w:shd w:val="clear" w:color="auto" w:fill="auto"/>
          </w:tcPr>
          <w:p w:rsidR="002D4A04" w:rsidRPr="00D83EAA" w:rsidRDefault="002D4A04" w:rsidP="006A02A8">
            <w:pPr>
              <w:pStyle w:val="ReportMain0"/>
              <w:suppressAutoHyphens/>
              <w:jc w:val="center"/>
            </w:pPr>
            <w:r w:rsidRPr="00D83EAA">
              <w:t>10</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2D4A04" w:rsidRPr="005D31EE" w:rsidRDefault="001E59CC" w:rsidP="002D4A04">
      <w:pPr>
        <w:pStyle w:val="TableParagraph"/>
        <w:tabs>
          <w:tab w:val="left" w:pos="3476"/>
        </w:tabs>
        <w:ind w:left="103" w:right="101" w:firstLine="709"/>
        <w:jc w:val="both"/>
        <w:rPr>
          <w:b/>
          <w:sz w:val="28"/>
          <w:szCs w:val="28"/>
          <w:lang w:val="ru-RU"/>
        </w:rPr>
      </w:pPr>
      <w:r w:rsidRPr="00DA4AAB">
        <w:rPr>
          <w:b/>
          <w:sz w:val="28"/>
          <w:szCs w:val="28"/>
          <w:lang w:val="ru-RU"/>
        </w:rPr>
        <w:t>Тема: Понятие и сущность банковских рисков</w:t>
      </w:r>
      <w:r w:rsidR="002D4A04" w:rsidRPr="00DA4AAB">
        <w:rPr>
          <w:b/>
          <w:sz w:val="28"/>
          <w:szCs w:val="28"/>
          <w:lang w:val="ru-RU"/>
        </w:rPr>
        <w:t xml:space="preserve">. </w:t>
      </w:r>
      <w:r w:rsidR="002D4A04" w:rsidRPr="005D31EE">
        <w:rPr>
          <w:b/>
          <w:sz w:val="28"/>
          <w:szCs w:val="28"/>
          <w:lang w:val="ru-RU"/>
        </w:rPr>
        <w:t>Принципы и этапы политики управления банковскими рисками</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2D4A04"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CE5AD9">
        <w:rPr>
          <w:rFonts w:ascii="Times New Roman" w:hAnsi="Times New Roman" w:cs="Times New Roman"/>
          <w:sz w:val="28"/>
          <w:szCs w:val="28"/>
        </w:rPr>
        <w:t>Особенности деятельности коммерческих банков на кредитном, денежном</w:t>
      </w:r>
      <w:r w:rsidR="001E59CC" w:rsidRPr="00CE5AD9">
        <w:rPr>
          <w:rFonts w:ascii="Times New Roman" w:hAnsi="Times New Roman" w:cs="Times New Roman"/>
          <w:spacing w:val="-9"/>
          <w:sz w:val="28"/>
          <w:szCs w:val="28"/>
        </w:rPr>
        <w:t xml:space="preserve"> </w:t>
      </w:r>
      <w:r w:rsidR="001E59CC" w:rsidRPr="00CE5AD9">
        <w:rPr>
          <w:rFonts w:ascii="Times New Roman" w:hAnsi="Times New Roman" w:cs="Times New Roman"/>
          <w:sz w:val="28"/>
          <w:szCs w:val="28"/>
        </w:rPr>
        <w:t>рынках.</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Цели и задачи при управлении банковскими рисками.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9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2D4A04" w:rsidRPr="00CE5AD9" w:rsidRDefault="002D4A04" w:rsidP="001E59CC">
      <w:pPr>
        <w:pStyle w:val="af6"/>
        <w:spacing w:after="0" w:line="240" w:lineRule="auto"/>
        <w:ind w:right="107" w:firstLine="709"/>
        <w:jc w:val="both"/>
        <w:rPr>
          <w:rFonts w:ascii="Times New Roman" w:hAnsi="Times New Roman" w:cs="Times New Roman"/>
          <w:sz w:val="28"/>
          <w:szCs w:val="28"/>
        </w:rPr>
      </w:pP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001E59CC" w:rsidRPr="00A03C67">
        <w:rPr>
          <w:rFonts w:ascii="Times New Roman" w:eastAsia="Times New Roman" w:hAnsi="Times New Roman" w:cs="Times New Roman"/>
          <w:sz w:val="28"/>
          <w:szCs w:val="28"/>
        </w:rPr>
        <w:t>Базельского</w:t>
      </w:r>
      <w:proofErr w:type="spellEnd"/>
      <w:r w:rsidR="001E59CC"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w:t>
      </w:r>
      <w:r w:rsidR="002D4A04">
        <w:rPr>
          <w:color w:val="000000"/>
          <w:sz w:val="28"/>
          <w:szCs w:val="28"/>
        </w:rPr>
        <w:t>0</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2D4A0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lastRenderedPageBreak/>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Pr="002D4A04" w:rsidRDefault="002D4A04" w:rsidP="002D4A04">
      <w:pPr>
        <w:spacing w:after="0" w:line="240" w:lineRule="auto"/>
        <w:ind w:firstLine="709"/>
        <w:jc w:val="both"/>
        <w:rPr>
          <w:rFonts w:ascii="Times New Roman" w:hAnsi="Times New Roman" w:cs="Times New Roman"/>
          <w:sz w:val="28"/>
          <w:szCs w:val="28"/>
        </w:rPr>
      </w:pPr>
      <w:r w:rsidRPr="002D4A04">
        <w:rPr>
          <w:rFonts w:ascii="Times New Roman" w:hAnsi="Times New Roman" w:cs="Times New Roman"/>
          <w:sz w:val="28"/>
        </w:rPr>
        <w:t xml:space="preserve">3 </w:t>
      </w:r>
      <w:r w:rsidR="001E59CC" w:rsidRPr="002D4A04">
        <w:rPr>
          <w:rFonts w:ascii="Times New Roman" w:hAnsi="Times New Roman" w:cs="Times New Roman"/>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1 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w:t>
      </w:r>
      <w:r w:rsidR="002D4A04">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3</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r w:rsidR="002D4A04">
        <w:rPr>
          <w:rFonts w:ascii="Times New Roman" w:hAnsi="Times New Roman" w:cs="Times New Roman"/>
          <w:b/>
          <w:sz w:val="28"/>
          <w:szCs w:val="28"/>
        </w:rPr>
        <w:t xml:space="preserve">, </w:t>
      </w:r>
      <w:r w:rsidR="002D4A04" w:rsidRPr="005D31EE">
        <w:rPr>
          <w:rFonts w:ascii="Times New Roman" w:hAnsi="Times New Roman" w:cs="Times New Roman"/>
          <w:b/>
          <w:sz w:val="28"/>
          <w:szCs w:val="28"/>
        </w:rPr>
        <w:t>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w:t>
      </w:r>
      <w:r w:rsidR="001E59CC" w:rsidRPr="0066509D">
        <w:rPr>
          <w:rFonts w:ascii="Times New Roman" w:hAnsi="Times New Roman" w:cs="Times New Roman"/>
          <w:sz w:val="28"/>
          <w:szCs w:val="28"/>
        </w:rPr>
        <w:t xml:space="preserve"> Классификация операционных рисков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001E59CC"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Процесс управления операционным  рисками.</w:t>
      </w:r>
    </w:p>
    <w:p w:rsidR="001E59CC" w:rsidRPr="0066509D"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5</w:t>
      </w:r>
      <w:r w:rsidR="001E59CC" w:rsidRPr="0066509D">
        <w:rPr>
          <w:rFonts w:ascii="Times New Roman" w:hAnsi="Times New Roman" w:cs="Times New Roman"/>
          <w:sz w:val="28"/>
          <w:szCs w:val="28"/>
        </w:rPr>
        <w:t xml:space="preserve">   Система  </w:t>
      </w:r>
      <w:proofErr w:type="gramStart"/>
      <w:r w:rsidR="001E59CC" w:rsidRPr="0066509D">
        <w:rPr>
          <w:rFonts w:ascii="Times New Roman" w:hAnsi="Times New Roman" w:cs="Times New Roman"/>
          <w:sz w:val="28"/>
          <w:szCs w:val="28"/>
        </w:rPr>
        <w:t>риск-менеджмента</w:t>
      </w:r>
      <w:proofErr w:type="gramEnd"/>
      <w:r w:rsidR="001E59CC" w:rsidRPr="0066509D">
        <w:rPr>
          <w:rFonts w:ascii="Times New Roman" w:hAnsi="Times New Roman" w:cs="Times New Roman"/>
          <w:sz w:val="28"/>
          <w:szCs w:val="28"/>
        </w:rPr>
        <w:t xml:space="preserve">  при   управлении   операционными </w:t>
      </w:r>
      <w:r w:rsidR="001E59CC" w:rsidRPr="0066509D">
        <w:rPr>
          <w:rFonts w:ascii="Times New Roman" w:hAnsi="Times New Roman" w:cs="Times New Roman"/>
          <w:spacing w:val="37"/>
          <w:sz w:val="28"/>
          <w:szCs w:val="28"/>
        </w:rPr>
        <w:t xml:space="preserve"> </w:t>
      </w:r>
      <w:r w:rsidR="001E59CC" w:rsidRPr="0066509D">
        <w:rPr>
          <w:rFonts w:ascii="Times New Roman" w:hAnsi="Times New Roman" w:cs="Times New Roman"/>
          <w:sz w:val="28"/>
          <w:szCs w:val="28"/>
        </w:rPr>
        <w:t>рисками.</w:t>
      </w:r>
    </w:p>
    <w:p w:rsidR="001E59CC" w:rsidRDefault="002D4A04"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 xml:space="preserve">Стандарты </w:t>
      </w:r>
      <w:proofErr w:type="spellStart"/>
      <w:r w:rsidR="001E59CC" w:rsidRPr="0066509D">
        <w:rPr>
          <w:rFonts w:ascii="Times New Roman" w:hAnsi="Times New Roman" w:cs="Times New Roman"/>
          <w:sz w:val="28"/>
          <w:szCs w:val="28"/>
        </w:rPr>
        <w:t>Базельского</w:t>
      </w:r>
      <w:proofErr w:type="spellEnd"/>
      <w:r w:rsidR="001E59CC"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Необходимость ликвидности баланса банка и методы управления ею.</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Принципы и процедура управления риском ликвидности банка.</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Методы измерения и оценки риска ликвидности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Раскройте содержание метода управления активами.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E35F1D">
        <w:rPr>
          <w:rFonts w:ascii="Times New Roman" w:eastAsia="Times New Roman" w:hAnsi="Times New Roman" w:cs="Times New Roman"/>
          <w:sz w:val="28"/>
          <w:szCs w:val="28"/>
        </w:rPr>
        <w:t>Раскройте содержание метода управления пассивами.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proofErr w:type="gramStart"/>
      <w:r>
        <w:rPr>
          <w:rFonts w:ascii="Times New Roman" w:hAnsi="Times New Roman" w:cs="Times New Roman"/>
          <w:sz w:val="28"/>
          <w:szCs w:val="28"/>
        </w:rPr>
        <w:t>..?</w:t>
      </w:r>
      <w:r w:rsidRPr="0036314C">
        <w:rPr>
          <w:rFonts w:ascii="Times New Roman" w:hAnsi="Times New Roman" w:cs="Times New Roman"/>
          <w:sz w:val="28"/>
          <w:szCs w:val="28"/>
        </w:rPr>
        <w:t xml:space="preserve"> </w:t>
      </w:r>
      <w:proofErr w:type="gramEnd"/>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lastRenderedPageBreak/>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5</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lastRenderedPageBreak/>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3C07B8" w:rsidRPr="00F75DD9" w:rsidRDefault="003C07B8" w:rsidP="003C07B8">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3C07B8" w:rsidRDefault="003C07B8" w:rsidP="003C07B8">
      <w:pPr>
        <w:spacing w:after="0" w:line="240" w:lineRule="auto"/>
        <w:ind w:firstLine="709"/>
        <w:contextualSpacing/>
        <w:jc w:val="both"/>
        <w:rPr>
          <w:rFonts w:ascii="Times New Roman" w:hAnsi="Times New Roman"/>
          <w:sz w:val="28"/>
          <w:szCs w:val="28"/>
        </w:rPr>
      </w:pPr>
    </w:p>
    <w:p w:rsidR="003C07B8" w:rsidRPr="00B54CB6"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561388">
        <w:rPr>
          <w:rFonts w:ascii="Times New Roman" w:hAnsi="Times New Roman" w:cs="Times New Roman"/>
          <w:sz w:val="28"/>
          <w:szCs w:val="28"/>
        </w:rPr>
        <w:t>Управление банковскими рисками</w:t>
      </w:r>
      <w:r w:rsidRPr="00B54CB6">
        <w:rPr>
          <w:rFonts w:ascii="Times New Roman" w:hAnsi="Times New Roman" w:cs="Times New Roman"/>
          <w:color w:val="000000"/>
          <w:sz w:val="28"/>
          <w:szCs w:val="28"/>
        </w:rPr>
        <w:t>» выполняют предусмотренную учебным планом контрольную работу и высылают ее на проверку в срок, установленный учебным графиком.</w:t>
      </w:r>
    </w:p>
    <w:p w:rsidR="003C07B8" w:rsidRPr="00152A5B" w:rsidRDefault="003C07B8" w:rsidP="003C07B8">
      <w:pPr>
        <w:spacing w:after="0" w:line="240" w:lineRule="auto"/>
        <w:ind w:firstLine="720"/>
        <w:jc w:val="both"/>
        <w:rPr>
          <w:rFonts w:ascii="Times New Roman" w:hAnsi="Times New Roman" w:cs="Times New Roman"/>
          <w:sz w:val="28"/>
        </w:rPr>
      </w:pPr>
      <w:r w:rsidRPr="000776AA">
        <w:rPr>
          <w:rFonts w:ascii="Times New Roman" w:hAnsi="Times New Roman" w:cs="Times New Roman"/>
          <w:sz w:val="28"/>
          <w:szCs w:val="28"/>
        </w:rPr>
        <w:t>Целью контрольной работы является закрепление, углубление и расширение знаний студентов по дисциплине, полученных ими в ходе теоретических и практических занятий, привитие навыков самостоятельного изучения данных, а также научить подбирать, изучать и обобщать материалы литературных источников.</w:t>
      </w:r>
      <w:r>
        <w:rPr>
          <w:rFonts w:ascii="Times New Roman" w:hAnsi="Times New Roman" w:cs="Times New Roman"/>
          <w:sz w:val="28"/>
          <w:szCs w:val="28"/>
        </w:rPr>
        <w:t xml:space="preserve"> </w:t>
      </w:r>
    </w:p>
    <w:p w:rsidR="003C07B8" w:rsidRDefault="003C07B8" w:rsidP="003C07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Контрольная</w:t>
      </w:r>
      <w:r w:rsidRPr="000776AA">
        <w:rPr>
          <w:rFonts w:ascii="Times New Roman" w:hAnsi="Times New Roman" w:cs="Times New Roman"/>
          <w:sz w:val="28"/>
          <w:szCs w:val="28"/>
        </w:rPr>
        <w:t xml:space="preserve"> работа должна быть выполнена на высоком теоретическом уровне, при ее написании должны быть обобщены и обработаны теоретические материалы по избранным вопросам с использованием соответствующих законов, нормативных и инструктивных документов. </w:t>
      </w:r>
      <w:r>
        <w:rPr>
          <w:rFonts w:ascii="Times New Roman" w:hAnsi="Times New Roman" w:cs="Times New Roman"/>
          <w:sz w:val="28"/>
          <w:szCs w:val="28"/>
        </w:rPr>
        <w:t>Р</w:t>
      </w:r>
      <w:r w:rsidRPr="000776AA">
        <w:rPr>
          <w:rFonts w:ascii="Times New Roman" w:hAnsi="Times New Roman" w:cs="Times New Roman"/>
          <w:sz w:val="28"/>
          <w:szCs w:val="28"/>
        </w:rPr>
        <w:t>абота должна быть выполнена самостоятельно и отличат</w:t>
      </w:r>
      <w:r w:rsidR="00AB292C">
        <w:rPr>
          <w:rFonts w:ascii="Times New Roman" w:hAnsi="Times New Roman" w:cs="Times New Roman"/>
          <w:sz w:val="28"/>
          <w:szCs w:val="28"/>
        </w:rPr>
        <w:t>ь</w:t>
      </w:r>
      <w:r w:rsidRPr="000776AA">
        <w:rPr>
          <w:rFonts w:ascii="Times New Roman" w:hAnsi="Times New Roman" w:cs="Times New Roman"/>
          <w:sz w:val="28"/>
          <w:szCs w:val="28"/>
        </w:rPr>
        <w:t>ся критическим, осмысленным подходом к изучаемым литературным источникам; изложение темы должно быть конкретным.</w:t>
      </w:r>
    </w:p>
    <w:p w:rsidR="003C07B8" w:rsidRPr="00006683"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C07B8" w:rsidRPr="00006683" w:rsidRDefault="003C07B8" w:rsidP="003C07B8">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r w:rsidRPr="003C07B8">
        <w:rPr>
          <w:sz w:val="28"/>
          <w:szCs w:val="28"/>
        </w:rPr>
        <w:t>Проблема управления банковскими рисками и повышение стабильности национальных банковских систем.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Антикризисное управление риском ликвидности в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банка на основе финансовых коэффициентов (ликвидности, оборачиваемости, прибыльности, обслуживания долга).</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proofErr w:type="gramStart"/>
      <w:r w:rsidRPr="003C07B8">
        <w:rPr>
          <w:sz w:val="28"/>
          <w:szCs w:val="28"/>
        </w:rPr>
        <w:t>Риск-ориентированный</w:t>
      </w:r>
      <w:proofErr w:type="gramEnd"/>
      <w:r w:rsidRPr="003C07B8">
        <w:rPr>
          <w:sz w:val="28"/>
          <w:szCs w:val="28"/>
        </w:rPr>
        <w:t xml:space="preserve">  банковский  надзор  как  элемент государственного регулирования.</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Современные подходы к управлению ликвидностью банка и их практическая реализация.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клиента банка на основе анализа денежных потоков.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lastRenderedPageBreak/>
        <w:t xml:space="preserve">Актуальные вопросы построения системы </w:t>
      </w:r>
      <w:proofErr w:type="gramStart"/>
      <w:r w:rsidRPr="003C07B8">
        <w:rPr>
          <w:sz w:val="28"/>
          <w:szCs w:val="28"/>
        </w:rPr>
        <w:t>риск-менеджмента</w:t>
      </w:r>
      <w:proofErr w:type="gramEnd"/>
      <w:r w:rsidRPr="003C07B8">
        <w:rPr>
          <w:sz w:val="28"/>
          <w:szCs w:val="28"/>
        </w:rPr>
        <w:t xml:space="preserve"> в коммерческом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методы оценки (измерения) рыночных рисков.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Риск и управление депозитным портфелем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Хеджирование рисков: понятие и содержание.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рыночными рисками в банках на современном этапе развития банковского сектора экономики.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Ликвидность как фактор надежности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Дистанционная оценка надежности и устойчивости российских банков.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валютным риском в банках России.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Роль банковского регулирования и надзора в управлении финансовыми рисками.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Стресс-тестирование в банках.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Внешняя база данных операционных инцидентов в управлении операционным риском.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proofErr w:type="spellStart"/>
      <w:r w:rsidRPr="003C07B8">
        <w:rPr>
          <w:sz w:val="28"/>
          <w:szCs w:val="28"/>
        </w:rPr>
        <w:t>Базельские</w:t>
      </w:r>
      <w:proofErr w:type="spellEnd"/>
      <w:r w:rsidRPr="003C07B8">
        <w:rPr>
          <w:sz w:val="28"/>
          <w:szCs w:val="28"/>
        </w:rPr>
        <w:t xml:space="preserve"> стандарты оценки деятельности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Понятие волатильности как меры риска.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подходы к оценке операционного риска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рисками в розничном кредитовании.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Использование </w:t>
      </w:r>
      <w:proofErr w:type="gramStart"/>
      <w:r w:rsidRPr="003C07B8">
        <w:rPr>
          <w:sz w:val="28"/>
          <w:szCs w:val="28"/>
        </w:rPr>
        <w:t>кредитных</w:t>
      </w:r>
      <w:proofErr w:type="gramEnd"/>
      <w:r w:rsidRPr="003C07B8">
        <w:rPr>
          <w:sz w:val="28"/>
          <w:szCs w:val="28"/>
        </w:rPr>
        <w:t xml:space="preserve"> деривативов в современной практике риск-менеджмента.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деловой репутацией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Банковские риски и их характеристика.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рейтинговых агентств в мировой экономике.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Организация управления рисками в банке и распределение ответственности.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Этапы формирования и реализации политики управления банковскими рисками.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Мероприятия по управлению ликвидностью банка в случае возникновения кризиса ликвидности.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рекламы в управлении репутацией банка.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Системы внутренних механизмов нейтрализации банковских рисков.</w:t>
      </w:r>
    </w:p>
    <w:p w:rsidR="003C07B8" w:rsidRDefault="003C07B8" w:rsidP="003C07B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Подробные указания по выполнению контрольной работы изложены в методических указаниях:</w:t>
      </w:r>
    </w:p>
    <w:p w:rsidR="003C07B8" w:rsidRPr="009A4EA6" w:rsidRDefault="003C07B8" w:rsidP="003C07B8">
      <w:pPr>
        <w:pStyle w:val="af1"/>
        <w:ind w:firstLine="709"/>
        <w:jc w:val="both"/>
        <w:rPr>
          <w:b w:val="0"/>
          <w:szCs w:val="28"/>
        </w:rPr>
      </w:pPr>
      <w:r w:rsidRPr="009A4EA6">
        <w:rPr>
          <w:b w:val="0"/>
          <w:color w:val="000000"/>
          <w:szCs w:val="28"/>
        </w:rPr>
        <w:t xml:space="preserve">Алексеева, Е.В. </w:t>
      </w:r>
      <w:r w:rsidRPr="003C07B8">
        <w:rPr>
          <w:b w:val="0"/>
          <w:szCs w:val="28"/>
        </w:rPr>
        <w:t>Управление банковскими рисками</w:t>
      </w:r>
      <w:r w:rsidRPr="009A4EA6">
        <w:rPr>
          <w:b w:val="0"/>
          <w:color w:val="000000"/>
          <w:szCs w:val="28"/>
        </w:rPr>
        <w:t xml:space="preserve"> : методические указания по выполнению контрольных работ / Е.В. Алексеева; </w:t>
      </w:r>
      <w:r w:rsidRPr="009A4EA6">
        <w:rPr>
          <w:b w:val="0"/>
          <w:szCs w:val="28"/>
        </w:rPr>
        <w:t xml:space="preserve">; Бузулукский      </w:t>
      </w:r>
      <w:proofErr w:type="gramStart"/>
      <w:r w:rsidRPr="009A4EA6">
        <w:rPr>
          <w:b w:val="0"/>
          <w:szCs w:val="28"/>
        </w:rPr>
        <w:t>гуманитарно-технолог</w:t>
      </w:r>
      <w:proofErr w:type="gramEnd"/>
      <w:r w:rsidRPr="009A4EA6">
        <w:rPr>
          <w:b w:val="0"/>
          <w:szCs w:val="28"/>
        </w:rPr>
        <w:t>.       ин-т       (филиал)    ОГУ.   – Бузулук, 201</w:t>
      </w:r>
      <w:r w:rsidR="0037094E">
        <w:rPr>
          <w:b w:val="0"/>
          <w:szCs w:val="28"/>
        </w:rPr>
        <w:t>9</w:t>
      </w:r>
      <w:r w:rsidRPr="009A4EA6">
        <w:rPr>
          <w:b w:val="0"/>
          <w:szCs w:val="28"/>
        </w:rPr>
        <w:t xml:space="preserve">. – </w:t>
      </w:r>
      <w:r>
        <w:rPr>
          <w:b w:val="0"/>
          <w:szCs w:val="28"/>
        </w:rPr>
        <w:t>3</w:t>
      </w:r>
      <w:r w:rsidRPr="009A4EA6">
        <w:rPr>
          <w:b w:val="0"/>
          <w:szCs w:val="28"/>
        </w:rPr>
        <w:t>2 с.</w:t>
      </w:r>
    </w:p>
    <w:p w:rsidR="003C07B8" w:rsidRDefault="003C07B8" w:rsidP="00C045CF">
      <w:pPr>
        <w:spacing w:line="240" w:lineRule="auto"/>
        <w:ind w:firstLine="709"/>
        <w:contextualSpacing/>
        <w:jc w:val="both"/>
        <w:rPr>
          <w:rFonts w:ascii="Times New Roman" w:hAnsi="Times New Roman"/>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lastRenderedPageBreak/>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A4AAB">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ответ, свидетельствующий в основном о знании процессов изучаемой дисциплины, отличающийся </w:t>
      </w:r>
      <w:r w:rsidRPr="004835F5">
        <w:rPr>
          <w:rFonts w:ascii="Times New Roman" w:hAnsi="Times New Roman" w:cs="Times New Roman"/>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8A2CDF">
          <w:rPr>
            <w:rFonts w:ascii="Times New Roman" w:hAnsi="Times New Roman"/>
            <w:noProof/>
            <w:sz w:val="28"/>
            <w:szCs w:val="28"/>
          </w:rPr>
          <w:t>3</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C970CB"/>
    <w:multiLevelType w:val="hybridMultilevel"/>
    <w:tmpl w:val="8BDC0820"/>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62C3B"/>
    <w:rsid w:val="002C3BB6"/>
    <w:rsid w:val="002D4A04"/>
    <w:rsid w:val="0030244E"/>
    <w:rsid w:val="00320D7C"/>
    <w:rsid w:val="0032235B"/>
    <w:rsid w:val="003509FD"/>
    <w:rsid w:val="003655F6"/>
    <w:rsid w:val="0037094E"/>
    <w:rsid w:val="003A5820"/>
    <w:rsid w:val="003A7F41"/>
    <w:rsid w:val="003C07B8"/>
    <w:rsid w:val="003E15F9"/>
    <w:rsid w:val="00413417"/>
    <w:rsid w:val="00415A52"/>
    <w:rsid w:val="004835F5"/>
    <w:rsid w:val="0049221C"/>
    <w:rsid w:val="00492CCB"/>
    <w:rsid w:val="004B3854"/>
    <w:rsid w:val="004B7040"/>
    <w:rsid w:val="004D0DCA"/>
    <w:rsid w:val="004D6743"/>
    <w:rsid w:val="0050415B"/>
    <w:rsid w:val="00533C4A"/>
    <w:rsid w:val="00536D1F"/>
    <w:rsid w:val="0055202D"/>
    <w:rsid w:val="00561388"/>
    <w:rsid w:val="00581039"/>
    <w:rsid w:val="0058307B"/>
    <w:rsid w:val="005A1515"/>
    <w:rsid w:val="005D4C48"/>
    <w:rsid w:val="006E630D"/>
    <w:rsid w:val="007058FE"/>
    <w:rsid w:val="0072141B"/>
    <w:rsid w:val="00747EBA"/>
    <w:rsid w:val="00763D99"/>
    <w:rsid w:val="007663DC"/>
    <w:rsid w:val="007B544B"/>
    <w:rsid w:val="0082337C"/>
    <w:rsid w:val="00883996"/>
    <w:rsid w:val="008A0624"/>
    <w:rsid w:val="008A2CDF"/>
    <w:rsid w:val="00931010"/>
    <w:rsid w:val="00990F75"/>
    <w:rsid w:val="009C4B1C"/>
    <w:rsid w:val="009C5EE6"/>
    <w:rsid w:val="00A0006F"/>
    <w:rsid w:val="00A4219C"/>
    <w:rsid w:val="00A62534"/>
    <w:rsid w:val="00AB292C"/>
    <w:rsid w:val="00AC6AFD"/>
    <w:rsid w:val="00B06C65"/>
    <w:rsid w:val="00B24AE2"/>
    <w:rsid w:val="00B478F3"/>
    <w:rsid w:val="00B934C5"/>
    <w:rsid w:val="00B94CED"/>
    <w:rsid w:val="00BA052D"/>
    <w:rsid w:val="00BA74A0"/>
    <w:rsid w:val="00BD509F"/>
    <w:rsid w:val="00BE0421"/>
    <w:rsid w:val="00BE1553"/>
    <w:rsid w:val="00C045CF"/>
    <w:rsid w:val="00C2065F"/>
    <w:rsid w:val="00C3243A"/>
    <w:rsid w:val="00C33B2F"/>
    <w:rsid w:val="00C34863"/>
    <w:rsid w:val="00C402A5"/>
    <w:rsid w:val="00C84CB3"/>
    <w:rsid w:val="00CA04A0"/>
    <w:rsid w:val="00D2060F"/>
    <w:rsid w:val="00D2556C"/>
    <w:rsid w:val="00D26651"/>
    <w:rsid w:val="00DA4AAB"/>
    <w:rsid w:val="00DB7DDF"/>
    <w:rsid w:val="00DC4D11"/>
    <w:rsid w:val="00DE6DE0"/>
    <w:rsid w:val="00E22232"/>
    <w:rsid w:val="00EE64FD"/>
    <w:rsid w:val="00EF160C"/>
    <w:rsid w:val="00F6358A"/>
    <w:rsid w:val="00F75DD9"/>
    <w:rsid w:val="00F8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2020-02-16T17:06:00Z</dcterms:created>
  <dcterms:modified xsi:type="dcterms:W3CDTF">2020-02-16T17:07:00Z</dcterms:modified>
</cp:coreProperties>
</file>