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00123F" w:rsidP="001649F7">
      <w:pPr>
        <w:suppressAutoHyphens/>
        <w:spacing w:after="0" w:line="240" w:lineRule="auto"/>
        <w:jc w:val="center"/>
        <w:rPr>
          <w:rFonts w:eastAsia="Calibri"/>
          <w:i/>
          <w:sz w:val="28"/>
          <w:szCs w:val="28"/>
          <w:u w:val="single"/>
        </w:rPr>
      </w:pPr>
      <w:r>
        <w:rPr>
          <w:rFonts w:eastAsia="Calibri"/>
          <w:i/>
          <w:sz w:val="28"/>
          <w:szCs w:val="28"/>
          <w:u w:val="single"/>
        </w:rPr>
        <w:t>Зао</w:t>
      </w:r>
      <w:r w:rsidR="001649F7" w:rsidRPr="0029072F">
        <w:rPr>
          <w:rFonts w:eastAsia="Calibri"/>
          <w:i/>
          <w:sz w:val="28"/>
          <w:szCs w:val="28"/>
          <w:u w:val="single"/>
        </w:rPr>
        <w:t>чная</w:t>
      </w:r>
    </w:p>
    <w:p w:rsidR="001649F7" w:rsidRPr="0029072F" w:rsidRDefault="001649F7" w:rsidP="001649F7">
      <w:pPr>
        <w:suppressAutoHyphens/>
        <w:spacing w:after="0" w:line="240" w:lineRule="auto"/>
        <w:jc w:val="center"/>
        <w:rPr>
          <w:rFonts w:eastAsia="Calibri"/>
          <w:sz w:val="28"/>
          <w:szCs w:val="28"/>
        </w:rPr>
      </w:pPr>
      <w:bookmarkStart w:id="0" w:name="BookmarkWhereDelChr13"/>
      <w:bookmarkEnd w:id="0"/>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7"/>
          <w:pgSz w:w="11906" w:h="16838"/>
          <w:pgMar w:top="510" w:right="567" w:bottom="510" w:left="1134" w:header="0" w:footer="510" w:gutter="0"/>
          <w:cols w:space="708"/>
          <w:docGrid w:linePitch="360"/>
        </w:sectPr>
      </w:pPr>
      <w:r w:rsidRPr="0029072F">
        <w:rPr>
          <w:rFonts w:eastAsia="Calibri"/>
          <w:sz w:val="28"/>
          <w:szCs w:val="28"/>
        </w:rPr>
        <w:t>Год набора</w:t>
      </w:r>
      <w:r w:rsidR="00A11F81">
        <w:rPr>
          <w:rFonts w:eastAsia="Calibri"/>
          <w:sz w:val="28"/>
          <w:szCs w:val="28"/>
        </w:rPr>
        <w:t xml:space="preserve"> 2020</w:t>
      </w:r>
    </w:p>
    <w:p w:rsidR="001649F7" w:rsidRPr="005C6AAC" w:rsidRDefault="001649F7" w:rsidP="001649F7">
      <w:pPr>
        <w:suppressAutoHyphens/>
        <w:spacing w:after="0" w:line="240" w:lineRule="auto"/>
        <w:jc w:val="both"/>
        <w:rPr>
          <w:rFonts w:eastAsia="Calibri"/>
          <w:sz w:val="24"/>
          <w:u w:val="single"/>
        </w:rPr>
      </w:pPr>
      <w:bookmarkStart w:id="1" w:name="BookmarkTestIsMustDelChr13"/>
      <w:bookmarkEnd w:id="1"/>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A11F81" w:rsidP="00C97CD0">
      <w:pPr>
        <w:tabs>
          <w:tab w:val="left" w:pos="10432"/>
        </w:tabs>
        <w:suppressAutoHyphens/>
        <w:spacing w:after="0" w:line="240" w:lineRule="auto"/>
        <w:jc w:val="both"/>
        <w:rPr>
          <w:rFonts w:eastAsia="Calibri"/>
          <w:sz w:val="24"/>
        </w:rPr>
      </w:pPr>
      <w:r w:rsidRPr="00A11F81">
        <w:rPr>
          <w:rFonts w:eastAsia="Calibri"/>
          <w:sz w:val="24"/>
        </w:rPr>
        <w:t>Декан факультета экономики и права</w:t>
      </w:r>
    </w:p>
    <w:p w:rsidR="00C97CD0" w:rsidRDefault="00C97CD0" w:rsidP="00C97CD0">
      <w:pPr>
        <w:pStyle w:val="ReportHead"/>
        <w:tabs>
          <w:tab w:val="center" w:pos="6378"/>
          <w:tab w:val="left" w:pos="10148"/>
        </w:tabs>
        <w:suppressAutoHyphens/>
        <w:jc w:val="both"/>
        <w:rPr>
          <w:sz w:val="24"/>
          <w:u w:val="single"/>
        </w:rPr>
      </w:pPr>
      <w:r>
        <w:rPr>
          <w:sz w:val="24"/>
          <w:u w:val="single"/>
        </w:rPr>
        <w:tab/>
      </w:r>
      <w:r w:rsidR="00A11F81">
        <w:rPr>
          <w:sz w:val="24"/>
          <w:u w:val="single"/>
        </w:rPr>
        <w:t>О. Н. Григорьева</w:t>
      </w:r>
      <w:bookmarkStart w:id="2" w:name="_GoBack"/>
      <w:bookmarkEnd w:id="2"/>
      <w:r>
        <w:rPr>
          <w:sz w:val="24"/>
          <w:u w:val="single"/>
        </w:rPr>
        <w:t xml:space="preserve">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294D44">
        <w:rPr>
          <w:sz w:val="24"/>
          <w:u w:val="single"/>
        </w:rPr>
        <w:t>А.С. Антохина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процессуального законодательства, виды процессуальных документов, специфику составления процессуальных документов с целью юридического сопровождения гражданского процесса; нормы процессуального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процессуальных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зачету)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процессуальных документов в соответствующих сферах профессиональной деятельности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исследовательского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компетенций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законных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возникающих из семейных и административных отношений, подлежащие рассмотрению в установленном законом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законных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рассмотрение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обстоятельствам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просившего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стадии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1.1.2 Тема 2 Отказ в принятии искового заявления, оставление искового заявления без движения,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 xml:space="preserve">Содержание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судебного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1.3.1 Тема 1 Сущность и значение стадии кассационного пересмотра судебных постановлений. Кассационная, апелляционная жалоба, её содержание. Содержание определения кассационной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кассационной инстанции. Основание к отмене постановлений и полномочий суда кассационной инстанции.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кассационной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Понятие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открывшимся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 Судья Ленинского районного суда г. Оренбурга оставил исковое заявление без движения, объяснив это тем, что исковое заявление было подписано лицом, не имеющим на это полномочий.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оснований для отказа в принятии заявления или его возврате, оставлении без движения, из числа перечисленных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5. Гражданка Витогонова подала встречный иск к иску гражданина Дорохова, удовлетворение которого полностью исключает удовлетворение первоначального иска. Однако судья отказал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Гражданка Канарейкина пропустила срок исковой давности по причине смерти ее родного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гражданка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возвратил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подтверждающий уплату государственной пошлины, суд оставил иск без движения, правомерны ли его действия?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откладывалось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восстановлении на работе истец заявил отвод прокурору. Отвод не был принят судом, и прокурор продолжил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2.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содержится указания на то, что первоначально дело рассматривалось судьей Лабутиной.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4. Районный суд удовлетворил иск Башировой о расторжении брака с Ивановым. В мотивировочной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позднее 1 ноября 1екущего года. По истечении срока платежа каждый из них обратился в суд с самостоятельным иском к Гуляеву о взыскании указанных сумм, поскольку ответчик не выполнил перед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обоснование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соединение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xml:space="preserve">. у них родился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xml:space="preserve">. Полетаев С.Б. обратился в суд с иском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деятельностью.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доказательств,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того, что мальчик воспитывается в надлежащих условиях. Помимо этих возражений Полетаева указала на то, что суд допустил ряд процессуальных нарушений, выразившихся, в частности, в несвоевременном направлении ей повестки о вызове в судебное заседание. Суд отказал ей в принятии встречного иска, указав на то, что она может предъявить его самостоятельно в отдельном процессе.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производил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погибшими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ответчика,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Поскольку представитель с/х кооператива, вызванный судьей на беседу, заявил о том, что руководство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государственного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рассмотрения,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разбирательству?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условия для этого необходимы и в каком порядке осуществляются указанные процессуальные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заседании Суд в полном составе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Укажите,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судебное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качестве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представляющий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руководитель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Кассационная инстанция, считая, что Лебедева должен возместить ущерб полностью, изменила решение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Канашкиной к Канашкину о взыскании алиментов на содержание несовершеннолетней дочери Людмилы.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согласно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является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 xml:space="preserve">Задача 3. Суд удовлетворил иск Цыганкова П.Р. к Балашову О.А. о взыскании 4 тыс. 800 руб. После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положение.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Кумыкина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подтвердить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следующего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указанных истцом свидетелей вызов Родионова считается излишним; в назначении экспертизы нет необ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Может ли Савельев вновь заявить ходатайство о вызове свидетеля Родионова и о назначении экспертизы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неосновательного обогащения в сумме 30000 рублей, которые она оплатила фирме за ведение ее дела об административном правонарушении и которое было ею проиграно в суде по вине неявившегося в судебное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Зориной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между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инстанции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кассационную жалобу. Как должен поступить суд? Каков порядок принесения кассационных жалоб и представлений?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задолженности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увольнения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определением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 xml:space="preserve">В кассационной жалобе ООО «Экспресс» просит отменить судебные акты и вынести новое решение – отказать истцу в полном объеме. ООО «экспресс», указывает на пропуск истцом срока обращения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квиток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Расскажите о значении элементов иска. В чем состоит сущность процессуально - правовой и материально-правовой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выплаченных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самостоятельных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5. Заявление прокурора области о признании противоречащим закону распоряжения главы администрации города Н «О корректировке платы за загрязнение природной среды Н-ским медносерным комбинатом», которым комбинату была снижена соответствующая плата в заявлении указано,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4. Какое постановление (решение или определение) должен вынести суд в результате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другого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5) жалобы граждан-учредителей кооператива на решение Администрации района, которым отказано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исполнителем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судом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другого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кассационной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судебное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обстоятельствам?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квартиру.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удовлетворил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представления?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количестве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взыскано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ксерокопию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пользу Иващенко 6 тыс. руб. В октябре 2015 г. взыскатель предъявил исполнительный лист к исполнению. Судебный пристав-исполнитель отказался его принять, сославшись на пропуск срока давности.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пропущенного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Лебедеву для наложения ареста на его имущество. Но оказалось, что тот болен и просит на этом основании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причиненный повреждением автомобиля. Тем же решением суд обязал истца Кузьмина передать ответчику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ответчика перенести гараж для автомашины на другое место, чтобы истцы могли пользоваться своими гаражами.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телевизор,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компетенций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исследования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 xml:space="preserve">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постановления. Таким образом, процессуальные документы служат свидетельством выполнения требований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практические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третьих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23. Составить определение об отказе в принятии заявления в связи с неподведомственностью спора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неустойки.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вторичному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должностными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контроля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 xml:space="preserve">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существенных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заседании Суд в полном составе удалился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 xml:space="preserve">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 xml:space="preserve">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подал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откладывалось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 xml:space="preserve">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восстановлении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 xml:space="preserve">Районный суд удовлетворил иск Башировой о расторжении брака с Ивановым. В мотивировочной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содержится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 xml:space="preserve">Гражданка Витогонова подала встречный иск к иску гражданина Дорохова, удовлетворение которого полностью исключает удовлетворение первоначального иска. Однако судья отказал в принятии искового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 xml:space="preserve">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 xml:space="preserve">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 xml:space="preserve">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оснований для отказа в принятии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 xml:space="preserve">Судья Ленинского районного суда г. Оренбурга оставил исковое заявление без движения, объяснив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порядке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Афанасьевой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телевизор,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совершенное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Хачатурова В.И. о неправильности наложения на нeго штрафа судьей за нарушение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прокурора области о признании противоречащим закону распоряжения главы администрации города Н «О корректировке платы за загрязнение природной среды Н-ским медносерным комбинатом», которым комбинату была снижена соответствующая плата в заявлении указано,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помещениями. Обращаясь в суд с заявлением Малофеев указал, что он был введен ответчиком в заблуждение,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 xml:space="preserve">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относится: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относится: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оценивания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 xml:space="preserve">Процент правильных ответов составляет </w:t>
            </w:r>
            <w:r w:rsidRPr="005C6AAC">
              <w:t>свыше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 xml:space="preserve">Процент правильных ответов составляет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 xml:space="preserve">Процент правильных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правильных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доказательности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 xml:space="preserve">оценка «не зачтено» выставляется студенту, если студент </w:t>
            </w:r>
            <w:r w:rsidRPr="005C6AAC">
              <w:rPr>
                <w:rFonts w:eastAsia="Times New Roman"/>
                <w:lang w:eastAsia="ru-RU"/>
              </w:rPr>
              <w:t>при ответе на предложенные вопросы допускает существенные ошибки, либо ответы на значительную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поставленные вопросы, выполнил правильно предложенные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студенту, если студент не дает аргументированные ответы на поставленные вопросы, либо затрудняется дать ответ с использованием действующего законодательства,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Целью проведения тестирования в вузе является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правильных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тестирования  БГТИ».</w:t>
      </w:r>
      <w:r w:rsidRPr="00F522BC">
        <w:rPr>
          <w:rFonts w:eastAsia="Times New Roman"/>
          <w:sz w:val="24"/>
          <w:szCs w:val="24"/>
        </w:rPr>
        <w:t xml:space="preserve"> Предусмотрена закрытая форма тестовых заданий (с одним или нескольким выбором).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 xml:space="preserve">_ минут. Каждый тестовый вопрос включает 4 варианта ответов.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составлять план-схему ответа по каждому вопросу, выписывать основные термины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разработки обучающихся, доклады, учебные проекты и написанные рефераты.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 xml:space="preserve">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Задачи составлены на основе реальных судебных и судебно-арбитражных дел. Условия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предложенной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материал и получить углубленные знания по выбранной или заданной теме дисциплины. Исходя из цели,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исследования,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практических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 xml:space="preserve">Подготовительный этап выполнения проверочной работы – это повторение соответствующего раздела учебника, учебного пособия по данной теме и конспектов лекций. Приступать к выполнению проверочной работы без изучения основных положений и понятий дисциплины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 xml:space="preserve">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 Подготовленная и оформленная в соответствии с требованиями проверочная работа оценивается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гражданским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исследования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 xml:space="preserve">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постановления. Таким образом, процессуальные документы служат свидетельством выполнения требований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практические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занятиях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спланирована и организована. Студентам можно рекомендовать начать с поиска необходимых и достаточных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неправильные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74" w:rsidRDefault="00252174" w:rsidP="000E11FD">
      <w:pPr>
        <w:spacing w:after="0" w:line="240" w:lineRule="auto"/>
      </w:pPr>
      <w:r>
        <w:separator/>
      </w:r>
    </w:p>
  </w:endnote>
  <w:endnote w:type="continuationSeparator" w:id="0">
    <w:p w:rsidR="00252174" w:rsidRDefault="00252174"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11F8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74" w:rsidRDefault="00252174" w:rsidP="000E11FD">
      <w:pPr>
        <w:spacing w:after="0" w:line="240" w:lineRule="auto"/>
      </w:pPr>
      <w:r>
        <w:separator/>
      </w:r>
    </w:p>
  </w:footnote>
  <w:footnote w:type="continuationSeparator" w:id="0">
    <w:p w:rsidR="00252174" w:rsidRDefault="00252174"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123F"/>
    <w:rsid w:val="00007527"/>
    <w:rsid w:val="00016F30"/>
    <w:rsid w:val="00030B79"/>
    <w:rsid w:val="00081182"/>
    <w:rsid w:val="000E11FD"/>
    <w:rsid w:val="001258E4"/>
    <w:rsid w:val="001649F7"/>
    <w:rsid w:val="00194601"/>
    <w:rsid w:val="001D1A5B"/>
    <w:rsid w:val="001D4347"/>
    <w:rsid w:val="00252174"/>
    <w:rsid w:val="00261FE3"/>
    <w:rsid w:val="00264709"/>
    <w:rsid w:val="00285936"/>
    <w:rsid w:val="0029072F"/>
    <w:rsid w:val="00294D44"/>
    <w:rsid w:val="002C1334"/>
    <w:rsid w:val="0031146D"/>
    <w:rsid w:val="003F5E4F"/>
    <w:rsid w:val="004079E3"/>
    <w:rsid w:val="00414FBE"/>
    <w:rsid w:val="004660A9"/>
    <w:rsid w:val="004B6AD9"/>
    <w:rsid w:val="00520FF5"/>
    <w:rsid w:val="00560CF3"/>
    <w:rsid w:val="0059002A"/>
    <w:rsid w:val="005908C4"/>
    <w:rsid w:val="005C6AAC"/>
    <w:rsid w:val="005E717B"/>
    <w:rsid w:val="00604EF6"/>
    <w:rsid w:val="006C05D6"/>
    <w:rsid w:val="006F0480"/>
    <w:rsid w:val="007079B7"/>
    <w:rsid w:val="007462F5"/>
    <w:rsid w:val="007F104A"/>
    <w:rsid w:val="00823E90"/>
    <w:rsid w:val="00851731"/>
    <w:rsid w:val="009679F6"/>
    <w:rsid w:val="00987E8E"/>
    <w:rsid w:val="00A11F81"/>
    <w:rsid w:val="00A67ABA"/>
    <w:rsid w:val="00A72AD5"/>
    <w:rsid w:val="00AB610F"/>
    <w:rsid w:val="00AC0DD3"/>
    <w:rsid w:val="00AD4252"/>
    <w:rsid w:val="00B05A44"/>
    <w:rsid w:val="00B75E80"/>
    <w:rsid w:val="00BC44F3"/>
    <w:rsid w:val="00C97CD0"/>
    <w:rsid w:val="00D337B9"/>
    <w:rsid w:val="00DF52F8"/>
    <w:rsid w:val="00E37A27"/>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80A34A-83C6-45E8-8855-D6DABBBF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5"/>
    <w:next w:val="18"/>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14691</Words>
  <Characters>83740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Шумских</cp:lastModifiedBy>
  <cp:revision>32</cp:revision>
  <dcterms:created xsi:type="dcterms:W3CDTF">2019-10-08T07:49:00Z</dcterms:created>
  <dcterms:modified xsi:type="dcterms:W3CDTF">2020-09-01T16:31:00Z</dcterms:modified>
</cp:coreProperties>
</file>