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w:t>
      </w:r>
      <w:r w:rsidR="0090635F" w:rsidRPr="0090635F">
        <w:rPr>
          <w:rFonts w:ascii="Times New Roman" w:eastAsia="Arial Unicode MS" w:hAnsi="Times New Roman" w:cs="Times New Roman"/>
          <w:i/>
          <w:sz w:val="24"/>
          <w:szCs w:val="24"/>
          <w:lang w:eastAsia="ru-RU"/>
        </w:rPr>
        <w:t>Б1.Д.В.Э.3.2 Коммерческое право</w:t>
      </w:r>
      <w:r w:rsidRPr="00D32447">
        <w:rPr>
          <w:rFonts w:ascii="Times New Roman" w:eastAsia="Arial Unicode MS" w:hAnsi="Times New Roman" w:cs="Times New Roman"/>
          <w:i/>
          <w:sz w:val="24"/>
          <w:szCs w:val="24"/>
          <w:lang w:eastAsia="ru-RU"/>
        </w:rPr>
        <w:t>»</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A14044"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8A698E" w:rsidRPr="008E2CE5" w:rsidRDefault="0090635F"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0635F">
        <w:rPr>
          <w:rFonts w:ascii="Times New Roman" w:eastAsia="Calibri" w:hAnsi="Times New Roman" w:cs="Times New Roman"/>
          <w:sz w:val="24"/>
          <w:szCs w:val="24"/>
        </w:rPr>
        <w:lastRenderedPageBreak/>
        <w:t>Коммерческое право</w:t>
      </w:r>
      <w:r w:rsidR="008A698E"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12C26">
        <w:rPr>
          <w:rFonts w:ascii="Times New Roman" w:eastAsia="Calibri" w:hAnsi="Times New Roman" w:cs="Times New Roman"/>
          <w:sz w:val="24"/>
          <w:szCs w:val="24"/>
        </w:rPr>
        <w:t>2</w:t>
      </w:r>
      <w:r w:rsidR="00A14044">
        <w:rPr>
          <w:rFonts w:ascii="Times New Roman" w:eastAsia="Calibri" w:hAnsi="Times New Roman" w:cs="Times New Roman"/>
          <w:sz w:val="24"/>
          <w:szCs w:val="24"/>
        </w:rPr>
        <w:t>2</w:t>
      </w:r>
      <w:bookmarkStart w:id="0" w:name="_GoBack"/>
      <w:bookmarkEnd w:id="0"/>
      <w:r w:rsidR="008A698E"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0090635F" w:rsidRPr="0090635F">
        <w:rPr>
          <w:rFonts w:ascii="Times New Roman" w:eastAsia="Calibri" w:hAnsi="Times New Roman" w:cs="Times New Roman"/>
          <w:sz w:val="24"/>
          <w:szCs w:val="24"/>
        </w:rPr>
        <w:t>Коммерческое право</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693"/>
      </w:tblGrid>
      <w:tr w:rsidR="001735D5" w:rsidRPr="00D32447" w:rsidTr="00CA090B">
        <w:tc>
          <w:tcPr>
            <w:tcW w:w="8651"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693" w:type="dxa"/>
          </w:tcPr>
          <w:p w:rsidR="001735D5" w:rsidRPr="00D32447" w:rsidRDefault="00CB00A9" w:rsidP="003650B5">
            <w:pPr>
              <w:jc w:val="right"/>
              <w:rPr>
                <w:sz w:val="24"/>
                <w:szCs w:val="24"/>
              </w:rPr>
            </w:pPr>
            <w:r w:rsidRPr="00D32447">
              <w:rPr>
                <w:sz w:val="24"/>
                <w:szCs w:val="24"/>
              </w:rPr>
              <w:t>4</w:t>
            </w:r>
          </w:p>
        </w:tc>
      </w:tr>
      <w:tr w:rsidR="001735D5" w:rsidRPr="00D32447" w:rsidTr="00CA090B">
        <w:tc>
          <w:tcPr>
            <w:tcW w:w="8651"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90635F">
              <w:rPr>
                <w:sz w:val="24"/>
                <w:szCs w:val="24"/>
              </w:rPr>
              <w:t>…………</w:t>
            </w:r>
          </w:p>
        </w:tc>
        <w:tc>
          <w:tcPr>
            <w:tcW w:w="693" w:type="dxa"/>
          </w:tcPr>
          <w:p w:rsidR="001735D5" w:rsidRPr="00D32447" w:rsidRDefault="00CC3212" w:rsidP="003650B5">
            <w:pPr>
              <w:jc w:val="right"/>
              <w:rPr>
                <w:sz w:val="24"/>
                <w:szCs w:val="24"/>
              </w:rPr>
            </w:pPr>
            <w:r>
              <w:rPr>
                <w:sz w:val="24"/>
                <w:szCs w:val="24"/>
              </w:rPr>
              <w:t>4</w:t>
            </w:r>
          </w:p>
        </w:tc>
      </w:tr>
      <w:tr w:rsidR="0032382B" w:rsidRPr="00D32447" w:rsidTr="00CA090B">
        <w:tc>
          <w:tcPr>
            <w:tcW w:w="8651"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693" w:type="dxa"/>
          </w:tcPr>
          <w:p w:rsidR="0032382B" w:rsidRPr="00D32447" w:rsidRDefault="00CC3212" w:rsidP="003650B5">
            <w:pPr>
              <w:jc w:val="right"/>
              <w:rPr>
                <w:sz w:val="24"/>
                <w:szCs w:val="24"/>
              </w:rPr>
            </w:pPr>
            <w:r>
              <w:rPr>
                <w:sz w:val="24"/>
                <w:szCs w:val="24"/>
              </w:rPr>
              <w:t>4</w:t>
            </w:r>
          </w:p>
        </w:tc>
      </w:tr>
      <w:tr w:rsidR="00CB00A9" w:rsidRPr="00D32447" w:rsidTr="00CA090B">
        <w:tc>
          <w:tcPr>
            <w:tcW w:w="8651"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693" w:type="dxa"/>
          </w:tcPr>
          <w:p w:rsidR="00CB00A9" w:rsidRPr="00D32447" w:rsidRDefault="00CC3212" w:rsidP="003650B5">
            <w:pPr>
              <w:jc w:val="right"/>
              <w:rPr>
                <w:sz w:val="24"/>
                <w:szCs w:val="24"/>
              </w:rPr>
            </w:pPr>
            <w:r>
              <w:rPr>
                <w:sz w:val="24"/>
                <w:szCs w:val="24"/>
              </w:rPr>
              <w:t>5</w:t>
            </w:r>
          </w:p>
        </w:tc>
      </w:tr>
      <w:tr w:rsidR="00D32447" w:rsidRPr="00D32447" w:rsidTr="00CA090B">
        <w:tc>
          <w:tcPr>
            <w:tcW w:w="8651" w:type="dxa"/>
          </w:tcPr>
          <w:p w:rsidR="00D32447" w:rsidRPr="00D32447" w:rsidRDefault="00D32447" w:rsidP="0090635F">
            <w:pPr>
              <w:jc w:val="both"/>
              <w:rPr>
                <w:sz w:val="24"/>
                <w:szCs w:val="24"/>
              </w:rPr>
            </w:pPr>
            <w:r>
              <w:rPr>
                <w:sz w:val="24"/>
                <w:szCs w:val="24"/>
              </w:rPr>
              <w:t>2.</w:t>
            </w:r>
            <w:r w:rsidR="0090635F">
              <w:rPr>
                <w:sz w:val="24"/>
                <w:szCs w:val="24"/>
              </w:rPr>
              <w:t>3</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693" w:type="dxa"/>
          </w:tcPr>
          <w:p w:rsidR="00D32447" w:rsidRPr="00D32447" w:rsidRDefault="00CA090B" w:rsidP="003650B5">
            <w:pPr>
              <w:jc w:val="right"/>
              <w:rPr>
                <w:sz w:val="24"/>
                <w:szCs w:val="24"/>
              </w:rPr>
            </w:pPr>
            <w:r>
              <w:rPr>
                <w:sz w:val="24"/>
                <w:szCs w:val="24"/>
              </w:rPr>
              <w:t>6</w:t>
            </w:r>
          </w:p>
        </w:tc>
      </w:tr>
      <w:tr w:rsidR="00CB00A9" w:rsidRPr="00D32447" w:rsidTr="00CA090B">
        <w:tc>
          <w:tcPr>
            <w:tcW w:w="8651" w:type="dxa"/>
          </w:tcPr>
          <w:p w:rsidR="00CB00A9" w:rsidRPr="00D32447" w:rsidRDefault="00E74969" w:rsidP="0090635F">
            <w:pPr>
              <w:jc w:val="both"/>
              <w:rPr>
                <w:sz w:val="24"/>
                <w:szCs w:val="24"/>
              </w:rPr>
            </w:pPr>
            <w:r w:rsidRPr="00D32447">
              <w:rPr>
                <w:sz w:val="24"/>
                <w:szCs w:val="24"/>
              </w:rPr>
              <w:t>2</w:t>
            </w:r>
            <w:r w:rsidR="00CB00A9" w:rsidRPr="00D32447">
              <w:rPr>
                <w:sz w:val="24"/>
                <w:szCs w:val="24"/>
              </w:rPr>
              <w:t>.</w:t>
            </w:r>
            <w:r w:rsidR="0090635F">
              <w:rPr>
                <w:sz w:val="24"/>
                <w:szCs w:val="24"/>
              </w:rPr>
              <w:t>4</w:t>
            </w:r>
            <w:r w:rsidR="00CB00A9" w:rsidRPr="00D32447">
              <w:rPr>
                <w:sz w:val="24"/>
                <w:szCs w:val="24"/>
              </w:rPr>
              <w:t xml:space="preserve"> Методические рекомендации по подготовке к </w:t>
            </w:r>
            <w:r w:rsidR="00B12C26">
              <w:rPr>
                <w:sz w:val="24"/>
                <w:szCs w:val="24"/>
              </w:rPr>
              <w:t>зачету</w:t>
            </w:r>
            <w:r w:rsidR="00CB00A9" w:rsidRPr="00D32447">
              <w:rPr>
                <w:sz w:val="24"/>
                <w:szCs w:val="24"/>
              </w:rPr>
              <w:t>……………</w:t>
            </w:r>
            <w:r w:rsidR="00D32447">
              <w:rPr>
                <w:sz w:val="24"/>
                <w:szCs w:val="24"/>
              </w:rPr>
              <w:t>………….</w:t>
            </w:r>
          </w:p>
        </w:tc>
        <w:tc>
          <w:tcPr>
            <w:tcW w:w="693" w:type="dxa"/>
          </w:tcPr>
          <w:p w:rsidR="00CB00A9" w:rsidRPr="00D32447" w:rsidRDefault="00CA090B" w:rsidP="003650B5">
            <w:pPr>
              <w:jc w:val="right"/>
              <w:rPr>
                <w:sz w:val="24"/>
                <w:szCs w:val="24"/>
              </w:rPr>
            </w:pPr>
            <w:r>
              <w:rPr>
                <w:sz w:val="24"/>
                <w:szCs w:val="24"/>
              </w:rPr>
              <w:t>6</w:t>
            </w:r>
          </w:p>
        </w:tc>
      </w:tr>
      <w:tr w:rsidR="00CB00A9" w:rsidRPr="00D32447" w:rsidTr="00CA090B">
        <w:tc>
          <w:tcPr>
            <w:tcW w:w="8651"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roofErr w:type="gramStart"/>
            <w:r w:rsidR="00D32447">
              <w:rPr>
                <w:sz w:val="24"/>
                <w:szCs w:val="24"/>
              </w:rPr>
              <w:t>…….</w:t>
            </w:r>
            <w:proofErr w:type="gramEnd"/>
            <w:r w:rsidR="00D32447">
              <w:rPr>
                <w:sz w:val="24"/>
                <w:szCs w:val="24"/>
              </w:rPr>
              <w:t>.</w:t>
            </w:r>
          </w:p>
        </w:tc>
        <w:tc>
          <w:tcPr>
            <w:tcW w:w="693" w:type="dxa"/>
          </w:tcPr>
          <w:p w:rsidR="00CB00A9" w:rsidRPr="00D32447" w:rsidRDefault="00CA090B" w:rsidP="003650B5">
            <w:pPr>
              <w:jc w:val="right"/>
              <w:rPr>
                <w:sz w:val="24"/>
                <w:szCs w:val="24"/>
              </w:rPr>
            </w:pPr>
            <w:r>
              <w:rPr>
                <w:sz w:val="24"/>
                <w:szCs w:val="24"/>
              </w:rPr>
              <w:t>7</w:t>
            </w:r>
          </w:p>
        </w:tc>
      </w:tr>
      <w:tr w:rsidR="0070543E" w:rsidRPr="00D32447" w:rsidTr="00CA090B">
        <w:tc>
          <w:tcPr>
            <w:tcW w:w="8651"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roofErr w:type="gramStart"/>
            <w:r w:rsidR="00742CB7">
              <w:rPr>
                <w:sz w:val="24"/>
                <w:szCs w:val="24"/>
              </w:rPr>
              <w:t>…….</w:t>
            </w:r>
            <w:proofErr w:type="gramEnd"/>
            <w:r w:rsidR="00742CB7">
              <w:rPr>
                <w:sz w:val="24"/>
                <w:szCs w:val="24"/>
              </w:rPr>
              <w:t>.</w:t>
            </w:r>
          </w:p>
        </w:tc>
        <w:tc>
          <w:tcPr>
            <w:tcW w:w="693" w:type="dxa"/>
          </w:tcPr>
          <w:p w:rsidR="0070543E" w:rsidRDefault="00CA090B" w:rsidP="003650B5">
            <w:pPr>
              <w:jc w:val="right"/>
              <w:rPr>
                <w:sz w:val="24"/>
                <w:szCs w:val="24"/>
              </w:rPr>
            </w:pPr>
            <w:r>
              <w:rPr>
                <w:sz w:val="24"/>
                <w:szCs w:val="24"/>
              </w:rPr>
              <w:t>7</w:t>
            </w:r>
          </w:p>
        </w:tc>
      </w:tr>
      <w:tr w:rsidR="0070543E" w:rsidRPr="00D32447" w:rsidTr="00CA090B">
        <w:tc>
          <w:tcPr>
            <w:tcW w:w="8651"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 xml:space="preserve">очной формы </w:t>
            </w:r>
            <w:proofErr w:type="gramStart"/>
            <w:r w:rsidR="00742CB7" w:rsidRPr="00742CB7">
              <w:rPr>
                <w:sz w:val="24"/>
                <w:szCs w:val="24"/>
              </w:rPr>
              <w:t>обучения</w:t>
            </w:r>
            <w:r w:rsidR="00742CB7">
              <w:rPr>
                <w:sz w:val="24"/>
                <w:szCs w:val="24"/>
              </w:rPr>
              <w:t>….</w:t>
            </w:r>
            <w:proofErr w:type="gramEnd"/>
            <w:r w:rsidR="00742CB7">
              <w:rPr>
                <w:sz w:val="24"/>
                <w:szCs w:val="24"/>
              </w:rPr>
              <w:t>.</w:t>
            </w:r>
          </w:p>
        </w:tc>
        <w:tc>
          <w:tcPr>
            <w:tcW w:w="693" w:type="dxa"/>
          </w:tcPr>
          <w:p w:rsidR="0070543E" w:rsidRDefault="00CA090B" w:rsidP="003650B5">
            <w:pPr>
              <w:jc w:val="right"/>
              <w:rPr>
                <w:sz w:val="24"/>
                <w:szCs w:val="24"/>
              </w:rPr>
            </w:pPr>
            <w:r>
              <w:rPr>
                <w:sz w:val="24"/>
                <w:szCs w:val="24"/>
              </w:rPr>
              <w:t>9</w:t>
            </w:r>
          </w:p>
        </w:tc>
      </w:tr>
      <w:tr w:rsidR="00742CB7" w:rsidRPr="00D32447" w:rsidTr="00CA090B">
        <w:tc>
          <w:tcPr>
            <w:tcW w:w="8651"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693" w:type="dxa"/>
          </w:tcPr>
          <w:p w:rsidR="00742CB7" w:rsidRDefault="00CA090B" w:rsidP="003650B5">
            <w:pPr>
              <w:jc w:val="right"/>
              <w:rPr>
                <w:sz w:val="24"/>
                <w:szCs w:val="24"/>
              </w:rPr>
            </w:pPr>
            <w:r>
              <w:rPr>
                <w:sz w:val="24"/>
                <w:szCs w:val="24"/>
              </w:rPr>
              <w:t>10</w:t>
            </w:r>
          </w:p>
        </w:tc>
      </w:tr>
      <w:tr w:rsidR="0032382B" w:rsidRPr="00D32447" w:rsidTr="00CA090B">
        <w:tc>
          <w:tcPr>
            <w:tcW w:w="8651" w:type="dxa"/>
          </w:tcPr>
          <w:p w:rsidR="0032382B" w:rsidRPr="00D32447" w:rsidRDefault="00E74969" w:rsidP="00522CA2">
            <w:pPr>
              <w:jc w:val="both"/>
              <w:rPr>
                <w:sz w:val="24"/>
                <w:szCs w:val="24"/>
              </w:rPr>
            </w:pPr>
            <w:r w:rsidRPr="00D32447">
              <w:rPr>
                <w:sz w:val="24"/>
                <w:szCs w:val="24"/>
              </w:rPr>
              <w:t xml:space="preserve">4 Вопросы для подготовки к </w:t>
            </w:r>
            <w:r w:rsidR="0090635F">
              <w:rPr>
                <w:sz w:val="24"/>
                <w:szCs w:val="24"/>
              </w:rPr>
              <w:t>зачету</w:t>
            </w:r>
            <w:r w:rsidRPr="00D32447">
              <w:rPr>
                <w:sz w:val="24"/>
                <w:szCs w:val="24"/>
              </w:rPr>
              <w:t xml:space="preserve"> по дисциплине «</w:t>
            </w:r>
            <w:r w:rsidR="00522CA2">
              <w:rPr>
                <w:sz w:val="24"/>
                <w:szCs w:val="24"/>
              </w:rPr>
              <w:t>Коммерческое право</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693" w:type="dxa"/>
          </w:tcPr>
          <w:p w:rsidR="0032382B" w:rsidRPr="00D32447" w:rsidRDefault="00CA090B" w:rsidP="003650B5">
            <w:pPr>
              <w:jc w:val="right"/>
              <w:rPr>
                <w:sz w:val="24"/>
                <w:szCs w:val="24"/>
              </w:rPr>
            </w:pPr>
            <w:r>
              <w:rPr>
                <w:sz w:val="24"/>
                <w:szCs w:val="24"/>
              </w:rPr>
              <w:t>12</w:t>
            </w:r>
          </w:p>
        </w:tc>
      </w:tr>
      <w:tr w:rsidR="0032382B" w:rsidRPr="00D32447" w:rsidTr="00CA090B">
        <w:tc>
          <w:tcPr>
            <w:tcW w:w="8651"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693" w:type="dxa"/>
          </w:tcPr>
          <w:p w:rsidR="0032382B" w:rsidRPr="00D32447" w:rsidRDefault="00CA090B" w:rsidP="003650B5">
            <w:pPr>
              <w:jc w:val="right"/>
              <w:rPr>
                <w:sz w:val="24"/>
                <w:szCs w:val="24"/>
              </w:rPr>
            </w:pPr>
            <w:r>
              <w:rPr>
                <w:sz w:val="24"/>
                <w:szCs w:val="24"/>
              </w:rPr>
              <w:t>14</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CA090B" w:rsidRDefault="00CA090B"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90635F" w:rsidRDefault="0090635F"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Коммерческое право – это комплексный институт гражданского права, состоящий из правовых норм, регулирующих торговые отношения. Коммерческое право основывается на единых </w:t>
      </w:r>
      <w:proofErr w:type="gramStart"/>
      <w:r>
        <w:rPr>
          <w:rFonts w:ascii="Times New Roman" w:eastAsia="Times New Roman" w:hAnsi="Times New Roman" w:cs="Times New Roman"/>
          <w:sz w:val="24"/>
          <w:szCs w:val="24"/>
          <w:lang w:eastAsia="ru-RU"/>
        </w:rPr>
        <w:t>с гражданским правом методах</w:t>
      </w:r>
      <w:proofErr w:type="gramEnd"/>
      <w:r>
        <w:rPr>
          <w:rFonts w:ascii="Times New Roman" w:eastAsia="Times New Roman" w:hAnsi="Times New Roman" w:cs="Times New Roman"/>
          <w:sz w:val="24"/>
          <w:szCs w:val="24"/>
          <w:lang w:eastAsia="ru-RU"/>
        </w:rPr>
        <w:t xml:space="preserve"> и принципах. Гражданское и коммерческое право имеют однородный предмет регулирования. Гражданское право регулирует имущественные и связанные сними неимущественные отношения. Предметом регулирования коммерческого права являются более узкий спектр отношений, связанных с переходом прав на товары на возмездной основе от одних лиц к другим. Это прежде всего торговая деятельность (товародвижение) как вид предпринимательской деятельности по продвижению товаров от изготовителей через организации оптовой и розничной торговли к потребителям на основе гражданско-правовых сделок.</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w:t>
      </w:r>
      <w:r w:rsidR="0090635F">
        <w:rPr>
          <w:rFonts w:ascii="Times New Roman" w:hAnsi="Times New Roman" w:cs="Times New Roman"/>
          <w:sz w:val="24"/>
          <w:szCs w:val="24"/>
        </w:rPr>
        <w:t>, очно-заочная</w:t>
      </w:r>
      <w:r w:rsidR="00D32447" w:rsidRPr="00D32447">
        <w:rPr>
          <w:rFonts w:ascii="Times New Roman" w:hAnsi="Times New Roman" w:cs="Times New Roman"/>
          <w:sz w:val="24"/>
          <w:szCs w:val="24"/>
        </w:rPr>
        <w:t>)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рубежному контролю; </w:t>
      </w:r>
      <w:r w:rsidRPr="00D32447">
        <w:rPr>
          <w:rFonts w:ascii="Times New Roman" w:hAnsi="Times New Roman" w:cs="Times New Roman"/>
          <w:sz w:val="24"/>
          <w:szCs w:val="24"/>
        </w:rPr>
        <w:t xml:space="preserve">подготовка к </w:t>
      </w:r>
      <w:r w:rsidR="0090635F">
        <w:rPr>
          <w:rFonts w:ascii="Times New Roman" w:hAnsi="Times New Roman" w:cs="Times New Roman"/>
          <w:sz w:val="24"/>
          <w:szCs w:val="24"/>
        </w:rPr>
        <w:t>зачету</w:t>
      </w:r>
      <w:r w:rsidRPr="00D32447">
        <w:rPr>
          <w:rFonts w:ascii="Times New Roman" w:hAnsi="Times New Roman" w:cs="Times New Roman"/>
          <w:sz w:val="24"/>
          <w:szCs w:val="24"/>
        </w:rPr>
        <w:t>.</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w:t>
      </w:r>
      <w:r w:rsidRPr="00D32447">
        <w:rPr>
          <w:rFonts w:ascii="Times New Roman" w:hAnsi="Times New Roman" w:cs="Times New Roman"/>
          <w:sz w:val="24"/>
          <w:szCs w:val="24"/>
        </w:rPr>
        <w:lastRenderedPageBreak/>
        <w:t>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Процесс подготовки к практическому занятия необходимо вести в соответствии с планом практического занятия, обращая внимание на задания для самоподгот</w:t>
      </w:r>
      <w:r w:rsidR="00522CA2">
        <w:rPr>
          <w:rFonts w:ascii="Times New Roman" w:eastAsia="Calibri" w:hAnsi="Times New Roman" w:cs="Times New Roman"/>
          <w:sz w:val="24"/>
          <w:szCs w:val="24"/>
        </w:rPr>
        <w:t>ов</w:t>
      </w:r>
      <w:r w:rsidRPr="00D32447">
        <w:rPr>
          <w:rFonts w:ascii="Times New Roman" w:eastAsia="Calibri" w:hAnsi="Times New Roman" w:cs="Times New Roman"/>
          <w:sz w:val="24"/>
          <w:szCs w:val="24"/>
        </w:rPr>
        <w:t xml:space="preserve">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w:t>
      </w:r>
      <w:r w:rsidRPr="00D32447">
        <w:rPr>
          <w:rFonts w:ascii="Times New Roman" w:eastAsia="Calibri" w:hAnsi="Times New Roman" w:cs="Times New Roman"/>
          <w:sz w:val="24"/>
          <w:szCs w:val="24"/>
        </w:rPr>
        <w:lastRenderedPageBreak/>
        <w:t xml:space="preserve">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55700A"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92D89" w:rsidRPr="00D92D89" w:rsidRDefault="00E46400" w:rsidP="0055700A">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2.3 </w:t>
      </w:r>
      <w:r w:rsidR="00D92D89"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55700A" w:rsidRPr="0055700A"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D92D89" w:rsidRPr="00D92D89"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sidR="00D92D89" w:rsidRPr="00D92D89">
        <w:rPr>
          <w:rFonts w:ascii="Times New Roman" w:eastAsia="Times New Roman" w:hAnsi="Times New Roman" w:cs="Times New Roman"/>
          <w:sz w:val="24"/>
          <w:szCs w:val="24"/>
          <w:lang w:eastAsia="ru-RU"/>
        </w:rPr>
        <w:t>.</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55700A">
        <w:rPr>
          <w:rFonts w:ascii="Times New Roman" w:hAnsi="Times New Roman" w:cs="Times New Roman"/>
          <w:b/>
          <w:sz w:val="24"/>
          <w:szCs w:val="24"/>
        </w:rPr>
        <w:t>4</w:t>
      </w:r>
      <w:r>
        <w:rPr>
          <w:rFonts w:ascii="Times New Roman" w:hAnsi="Times New Roman" w:cs="Times New Roman"/>
          <w:b/>
          <w:sz w:val="24"/>
          <w:szCs w:val="24"/>
        </w:rPr>
        <w:t xml:space="preserve"> </w:t>
      </w:r>
      <w:r w:rsidR="001B4A7D" w:rsidRPr="00D32447">
        <w:rPr>
          <w:rFonts w:ascii="Times New Roman" w:hAnsi="Times New Roman" w:cs="Times New Roman"/>
          <w:b/>
          <w:sz w:val="24"/>
          <w:szCs w:val="24"/>
        </w:rPr>
        <w:t xml:space="preserve">Методические рекомендации по подготовке к </w:t>
      </w:r>
      <w:r w:rsidR="00B12C26">
        <w:rPr>
          <w:rFonts w:ascii="Times New Roman" w:hAnsi="Times New Roman" w:cs="Times New Roman"/>
          <w:b/>
          <w:sz w:val="24"/>
          <w:szCs w:val="24"/>
        </w:rPr>
        <w:t>зачету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12C26" w:rsidRPr="00B12C26" w:rsidRDefault="00E46400" w:rsidP="00B12C26">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w:t>
      </w:r>
      <w:r w:rsidR="0055700A">
        <w:rPr>
          <w:rFonts w:ascii="Times New Roman" w:eastAsia="Times New Roman" w:hAnsi="Times New Roman" w:cs="Times New Roman"/>
          <w:sz w:val="24"/>
          <w:szCs w:val="24"/>
          <w:lang w:eastAsia="ru-RU"/>
        </w:rPr>
        <w:t>Коммерческое право</w:t>
      </w:r>
      <w:r w:rsidRPr="00D32447">
        <w:rPr>
          <w:rFonts w:ascii="Times New Roman" w:eastAsia="Times New Roman" w:hAnsi="Times New Roman" w:cs="Times New Roman"/>
          <w:sz w:val="24"/>
          <w:szCs w:val="24"/>
          <w:lang w:eastAsia="ru-RU"/>
        </w:rPr>
        <w:t xml:space="preserve">» проводиться в форме </w:t>
      </w:r>
      <w:r w:rsidR="00B12C26">
        <w:rPr>
          <w:rFonts w:ascii="Times New Roman" w:eastAsia="Times New Roman" w:hAnsi="Times New Roman" w:cs="Times New Roman"/>
          <w:sz w:val="24"/>
          <w:szCs w:val="24"/>
          <w:lang w:eastAsia="ru-RU"/>
        </w:rPr>
        <w:t xml:space="preserve">зачета. </w:t>
      </w:r>
      <w:r w:rsidR="00B12C26" w:rsidRPr="00B12C26">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12C26" w:rsidRP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lastRenderedPageBreak/>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Зачет по дисциплине «</w:t>
      </w:r>
      <w:r w:rsidR="0055700A">
        <w:rPr>
          <w:rFonts w:ascii="Times New Roman" w:eastAsia="Times New Roman" w:hAnsi="Times New Roman" w:cs="Times New Roman"/>
          <w:sz w:val="24"/>
          <w:szCs w:val="24"/>
          <w:lang w:eastAsia="ru-RU"/>
        </w:rPr>
        <w:t>Коммерческое право</w:t>
      </w:r>
      <w:r w:rsidRPr="00B12C26">
        <w:rPr>
          <w:rFonts w:ascii="Times New Roman" w:eastAsia="Times New Roman" w:hAnsi="Times New Roman" w:cs="Times New Roman"/>
          <w:sz w:val="24"/>
          <w:szCs w:val="24"/>
          <w:lang w:eastAsia="ru-RU"/>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Pr="009307C5" w:rsidRDefault="00D92D89"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w:t>
      </w:r>
      <w:r w:rsidR="0026400E" w:rsidRPr="009307C5">
        <w:rPr>
          <w:rFonts w:ascii="Times New Roman" w:eastAsia="Times New Roman" w:hAnsi="Times New Roman" w:cs="Times New Roman"/>
          <w:sz w:val="24"/>
          <w:szCs w:val="24"/>
          <w:lang w:eastAsia="ru-RU"/>
        </w:rPr>
        <w:t>, 2</w:t>
      </w:r>
      <w:r w:rsidRPr="009307C5">
        <w:rPr>
          <w:rFonts w:ascii="Times New Roman" w:eastAsia="Times New Roman" w:hAnsi="Times New Roman" w:cs="Times New Roman"/>
          <w:sz w:val="24"/>
          <w:szCs w:val="24"/>
          <w:lang w:eastAsia="ru-RU"/>
        </w:rPr>
        <w:t xml:space="preserve"> </w:t>
      </w:r>
      <w:r w:rsidR="002B2925" w:rsidRPr="009307C5">
        <w:rPr>
          <w:rFonts w:ascii="Times New Roman" w:eastAsia="Times New Roman" w:hAnsi="Times New Roman" w:cs="Times New Roman"/>
          <w:sz w:val="24"/>
          <w:szCs w:val="24"/>
          <w:lang w:eastAsia="ru-RU"/>
        </w:rPr>
        <w:t>«</w:t>
      </w:r>
      <w:r w:rsidR="0026400E" w:rsidRPr="009307C5">
        <w:rPr>
          <w:rFonts w:ascii="Times New Roman" w:eastAsia="Times New Roman" w:hAnsi="Times New Roman" w:cs="Times New Roman"/>
          <w:sz w:val="24"/>
          <w:szCs w:val="24"/>
          <w:lang w:eastAsia="ru-RU"/>
        </w:rPr>
        <w:t>Предмет и система курса коммерческое право</w:t>
      </w:r>
      <w:r w:rsidR="002B2925"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6400E"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w:t>
      </w:r>
      <w:r w:rsidR="0026400E" w:rsidRPr="009307C5">
        <w:rPr>
          <w:rFonts w:ascii="Times New Roman" w:eastAsia="Times New Roman" w:hAnsi="Times New Roman" w:cs="Times New Roman"/>
          <w:sz w:val="24"/>
          <w:szCs w:val="24"/>
          <w:lang w:eastAsia="ru-RU"/>
        </w:rPr>
        <w:t xml:space="preserve"> Понятие коммерческой (торговой) деятельности.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Принципы коммерческого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Международные торговые договоры (конвенции, соглашения)</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Торговые обычаи</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26400E" w:rsidRPr="009307C5">
        <w:rPr>
          <w:rFonts w:ascii="Times New Roman" w:eastAsia="Times New Roman" w:hAnsi="Times New Roman" w:cs="Times New Roman"/>
          <w:sz w:val="24"/>
          <w:szCs w:val="24"/>
          <w:lang w:eastAsia="ru-RU"/>
        </w:rPr>
        <w:t>3, 4</w:t>
      </w:r>
      <w:r w:rsidRPr="009307C5">
        <w:rPr>
          <w:rFonts w:ascii="Times New Roman" w:eastAsia="Times New Roman" w:hAnsi="Times New Roman" w:cs="Times New Roman"/>
          <w:sz w:val="24"/>
          <w:szCs w:val="24"/>
          <w:lang w:eastAsia="ru-RU"/>
        </w:rPr>
        <w:t xml:space="preserve"> «</w:t>
      </w:r>
      <w:r w:rsidR="0026400E" w:rsidRPr="009307C5">
        <w:rPr>
          <w:rFonts w:ascii="Times New Roman" w:eastAsia="Times New Roman" w:hAnsi="Times New Roman" w:cs="Times New Roman"/>
          <w:sz w:val="24"/>
          <w:szCs w:val="24"/>
          <w:lang w:eastAsia="ru-RU"/>
        </w:rPr>
        <w:t>Понятие и виды субъектов коммерческой деятельности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6400E"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26400E" w:rsidRPr="009307C5">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Коммерческие и некоммерческие организации.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Индивидуальный предприниматель.</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Хозяйственные общества.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Унитарное предприятие.</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Торговые посредники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Организаторы внутреннего торгового оборота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Организаторы международной торговли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26400E" w:rsidRPr="009307C5">
        <w:rPr>
          <w:rFonts w:ascii="Times New Roman" w:eastAsia="Times New Roman" w:hAnsi="Times New Roman" w:cs="Times New Roman"/>
          <w:sz w:val="24"/>
          <w:szCs w:val="24"/>
          <w:lang w:eastAsia="ru-RU"/>
        </w:rPr>
        <w:t>5</w:t>
      </w:r>
      <w:r w:rsidRPr="009307C5">
        <w:rPr>
          <w:rFonts w:ascii="Times New Roman" w:eastAsia="Times New Roman" w:hAnsi="Times New Roman" w:cs="Times New Roman"/>
          <w:sz w:val="24"/>
          <w:szCs w:val="24"/>
          <w:lang w:eastAsia="ru-RU"/>
        </w:rPr>
        <w:t xml:space="preserve"> «</w:t>
      </w:r>
      <w:r w:rsidR="0026400E" w:rsidRPr="009307C5">
        <w:rPr>
          <w:rFonts w:ascii="Times New Roman" w:eastAsia="Times New Roman" w:hAnsi="Times New Roman" w:cs="Times New Roman"/>
          <w:sz w:val="24"/>
          <w:szCs w:val="24"/>
          <w:lang w:eastAsia="ru-RU"/>
        </w:rPr>
        <w:t>Объекты коммерческого права. Товар: понятие, основные характеристики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6400E"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26400E" w:rsidRPr="009307C5">
        <w:rPr>
          <w:rFonts w:ascii="Times New Roman" w:eastAsia="Times New Roman" w:hAnsi="Times New Roman" w:cs="Times New Roman"/>
          <w:sz w:val="24"/>
          <w:szCs w:val="24"/>
          <w:lang w:eastAsia="ru-RU"/>
        </w:rPr>
        <w:t>Объекты гражданских прав предпринимателей.</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 xml:space="preserve">Тема практического занятия № </w:t>
      </w:r>
      <w:r w:rsidR="0026400E" w:rsidRPr="009307C5">
        <w:rPr>
          <w:rFonts w:ascii="Times New Roman" w:eastAsia="Times New Roman" w:hAnsi="Times New Roman" w:cs="Times New Roman"/>
          <w:sz w:val="24"/>
          <w:szCs w:val="24"/>
          <w:lang w:eastAsia="ru-RU"/>
        </w:rPr>
        <w:t>6</w:t>
      </w:r>
      <w:r w:rsidRPr="009307C5">
        <w:rPr>
          <w:rFonts w:ascii="Times New Roman" w:eastAsia="Times New Roman" w:hAnsi="Times New Roman" w:cs="Times New Roman"/>
          <w:sz w:val="24"/>
          <w:szCs w:val="24"/>
          <w:lang w:eastAsia="ru-RU"/>
        </w:rPr>
        <w:t xml:space="preserve"> «</w:t>
      </w:r>
      <w:r w:rsidR="0026400E" w:rsidRPr="009307C5">
        <w:rPr>
          <w:rFonts w:ascii="Times New Roman" w:eastAsia="Times New Roman" w:hAnsi="Times New Roman" w:cs="Times New Roman"/>
          <w:sz w:val="24"/>
          <w:szCs w:val="24"/>
          <w:lang w:eastAsia="ru-RU"/>
        </w:rPr>
        <w:t>Особенности правового режима товаров отдельной категории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Правовые средства обособления товаров</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Цифровые продукты</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Услуги, сопутствующие товарам и цифровым продуктам</w:t>
      </w:r>
    </w:p>
    <w:p w:rsidR="008E15FF"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Товарные деривативы</w:t>
      </w:r>
      <w:r w:rsidR="008E15FF"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7E7B36" w:rsidRPr="009307C5">
        <w:rPr>
          <w:rFonts w:ascii="Times New Roman" w:eastAsia="Times New Roman" w:hAnsi="Times New Roman" w:cs="Times New Roman"/>
          <w:sz w:val="24"/>
          <w:szCs w:val="24"/>
          <w:lang w:eastAsia="ru-RU"/>
        </w:rPr>
        <w:t>7</w:t>
      </w:r>
      <w:r w:rsidRPr="009307C5">
        <w:rPr>
          <w:rFonts w:ascii="Times New Roman" w:eastAsia="Times New Roman" w:hAnsi="Times New Roman" w:cs="Times New Roman"/>
          <w:sz w:val="24"/>
          <w:szCs w:val="24"/>
          <w:lang w:eastAsia="ru-RU"/>
        </w:rPr>
        <w:t xml:space="preserve"> «</w:t>
      </w:r>
      <w:r w:rsidR="007E7B36" w:rsidRPr="009307C5">
        <w:rPr>
          <w:rFonts w:ascii="Times New Roman" w:eastAsia="Times New Roman" w:hAnsi="Times New Roman" w:cs="Times New Roman"/>
          <w:sz w:val="24"/>
          <w:szCs w:val="24"/>
          <w:lang w:eastAsia="ru-RU"/>
        </w:rPr>
        <w:t>Товарный рынок</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7E7B36"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7E7B36" w:rsidRPr="009307C5">
        <w:rPr>
          <w:rFonts w:ascii="Times New Roman" w:eastAsia="Times New Roman" w:hAnsi="Times New Roman" w:cs="Times New Roman"/>
          <w:sz w:val="24"/>
          <w:szCs w:val="24"/>
          <w:lang w:eastAsia="ru-RU"/>
        </w:rPr>
        <w:t>Понятие, структура и инфраструктура товарного рынка.</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Информационное обеспечение торгового оборота</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7E7B36" w:rsidRPr="009307C5">
        <w:rPr>
          <w:rFonts w:ascii="Times New Roman" w:eastAsia="Times New Roman" w:hAnsi="Times New Roman" w:cs="Times New Roman"/>
          <w:sz w:val="24"/>
          <w:szCs w:val="24"/>
          <w:lang w:eastAsia="ru-RU"/>
        </w:rPr>
        <w:t>8</w:t>
      </w:r>
      <w:r w:rsidRPr="009307C5">
        <w:rPr>
          <w:rFonts w:ascii="Times New Roman" w:eastAsia="Times New Roman" w:hAnsi="Times New Roman" w:cs="Times New Roman"/>
          <w:sz w:val="24"/>
          <w:szCs w:val="24"/>
          <w:lang w:eastAsia="ru-RU"/>
        </w:rPr>
        <w:t xml:space="preserve"> «</w:t>
      </w:r>
      <w:r w:rsidR="007E7B36" w:rsidRPr="009307C5">
        <w:rPr>
          <w:rFonts w:ascii="Times New Roman" w:eastAsia="Times New Roman" w:hAnsi="Times New Roman" w:cs="Times New Roman"/>
          <w:sz w:val="24"/>
          <w:szCs w:val="24"/>
          <w:lang w:eastAsia="ru-RU"/>
        </w:rPr>
        <w:t>Коммерческие сделки: понятие и классификация</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A27A32" w:rsidRPr="009307C5">
        <w:rPr>
          <w:rFonts w:ascii="Times New Roman" w:eastAsia="Times New Roman" w:hAnsi="Times New Roman" w:cs="Times New Roman"/>
          <w:sz w:val="24"/>
          <w:szCs w:val="24"/>
          <w:lang w:eastAsia="ru-RU"/>
        </w:rPr>
        <w:t>Понятие, виды коммерческих сделок.</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A27A32" w:rsidRPr="009307C5">
        <w:rPr>
          <w:rFonts w:ascii="Times New Roman" w:eastAsia="Times New Roman" w:hAnsi="Times New Roman" w:cs="Times New Roman"/>
          <w:sz w:val="24"/>
          <w:szCs w:val="24"/>
          <w:lang w:eastAsia="ru-RU"/>
        </w:rPr>
        <w:t>9, 10, 11</w:t>
      </w:r>
      <w:r w:rsidRPr="009307C5">
        <w:rPr>
          <w:rFonts w:ascii="Times New Roman" w:eastAsia="Times New Roman" w:hAnsi="Times New Roman" w:cs="Times New Roman"/>
          <w:sz w:val="24"/>
          <w:szCs w:val="24"/>
          <w:lang w:eastAsia="ru-RU"/>
        </w:rPr>
        <w:t xml:space="preserve"> «</w:t>
      </w:r>
      <w:r w:rsidR="00A27A32" w:rsidRPr="009307C5">
        <w:rPr>
          <w:rFonts w:ascii="Times New Roman" w:eastAsia="Times New Roman" w:hAnsi="Times New Roman" w:cs="Times New Roman"/>
          <w:sz w:val="24"/>
          <w:szCs w:val="24"/>
          <w:lang w:eastAsia="ru-RU"/>
        </w:rPr>
        <w:t>Отдельные виды договоров в коммерческих правоотношениях</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A27A32" w:rsidRPr="009307C5">
        <w:rPr>
          <w:rFonts w:ascii="Times New Roman" w:eastAsia="Times New Roman" w:hAnsi="Times New Roman" w:cs="Times New Roman"/>
          <w:sz w:val="24"/>
          <w:szCs w:val="24"/>
          <w:lang w:eastAsia="ru-RU"/>
        </w:rPr>
        <w:t>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Организационные договоры в торговле.</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A27A32" w:rsidRPr="009307C5">
        <w:rPr>
          <w:rFonts w:ascii="Times New Roman" w:eastAsia="Times New Roman" w:hAnsi="Times New Roman" w:cs="Times New Roman"/>
          <w:sz w:val="24"/>
          <w:szCs w:val="24"/>
          <w:lang w:eastAsia="ru-RU"/>
        </w:rPr>
        <w:t>12</w:t>
      </w:r>
      <w:r w:rsidRPr="009307C5">
        <w:rPr>
          <w:rFonts w:ascii="Times New Roman" w:eastAsia="Times New Roman" w:hAnsi="Times New Roman" w:cs="Times New Roman"/>
          <w:sz w:val="24"/>
          <w:szCs w:val="24"/>
          <w:lang w:eastAsia="ru-RU"/>
        </w:rPr>
        <w:t xml:space="preserve"> «</w:t>
      </w:r>
      <w:r w:rsidR="00A27A32" w:rsidRPr="009307C5">
        <w:rPr>
          <w:rFonts w:ascii="Times New Roman" w:eastAsia="Times New Roman" w:hAnsi="Times New Roman" w:cs="Times New Roman"/>
          <w:sz w:val="24"/>
          <w:szCs w:val="24"/>
          <w:lang w:eastAsia="ru-RU"/>
        </w:rPr>
        <w:t>Механизм правового регулирования коммерческой деятельности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A67E8"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Механизм правового регулирования торговли</w:t>
      </w:r>
    </w:p>
    <w:p w:rsidR="009A67E8"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9A67E8"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Регулирование цен на продукцию, работы, услуги </w:t>
      </w:r>
    </w:p>
    <w:p w:rsidR="008E15FF"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Лицензирование в коммерческой деятельности</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13 «Государственный и муниципальный контроль в коммерческой деятельности»</w:t>
      </w:r>
    </w:p>
    <w:p w:rsidR="00A27A32" w:rsidRPr="009307C5" w:rsidRDefault="00A27A32"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A27A32" w:rsidRPr="009307C5" w:rsidRDefault="009A67E8" w:rsidP="009307C5">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A67E8" w:rsidRPr="009307C5" w:rsidRDefault="000F7711" w:rsidP="009307C5">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0F7711" w:rsidRPr="009307C5" w:rsidRDefault="000F7711" w:rsidP="009307C5">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14 «Основания (условия), виды ответственности в сфере торговли»</w:t>
      </w:r>
    </w:p>
    <w:p w:rsidR="00A27A32" w:rsidRPr="009307C5" w:rsidRDefault="00A27A32"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86625"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286625" w:rsidRPr="009307C5">
        <w:rPr>
          <w:rFonts w:ascii="Times New Roman" w:eastAsia="Times New Roman" w:hAnsi="Times New Roman" w:cs="Times New Roman"/>
          <w:sz w:val="24"/>
          <w:szCs w:val="24"/>
          <w:lang w:eastAsia="ru-RU"/>
        </w:rPr>
        <w:t>Понятие и функции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Формы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Основания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Ограничение размера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Основания освобождения коммерсантов от имущественной ответственности</w:t>
      </w:r>
    </w:p>
    <w:p w:rsidR="00A27A32"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Порядок привлечения к ответственности. Претензионный порядок</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15 «Формы, способы, средства защиты субъектов коммерческой деятельности»</w:t>
      </w:r>
    </w:p>
    <w:p w:rsidR="00A27A32" w:rsidRPr="009307C5" w:rsidRDefault="00A27A32"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A27A32"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Самозащита прав субъектами коммерческой деятельности. Претензионный порядок</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D92D89" w:rsidRPr="009307C5" w:rsidRDefault="0070543E" w:rsidP="009307C5">
      <w:pPr>
        <w:spacing w:after="0" w:line="240" w:lineRule="auto"/>
        <w:ind w:firstLine="709"/>
        <w:jc w:val="both"/>
        <w:rPr>
          <w:rFonts w:ascii="Times New Roman" w:eastAsia="Times New Roman" w:hAnsi="Times New Roman" w:cs="Times New Roman"/>
          <w:b/>
          <w:sz w:val="24"/>
          <w:szCs w:val="24"/>
          <w:lang w:eastAsia="ru-RU"/>
        </w:rPr>
      </w:pPr>
      <w:r w:rsidRPr="009307C5">
        <w:rPr>
          <w:rFonts w:ascii="Times New Roman" w:eastAsia="Times New Roman" w:hAnsi="Times New Roman" w:cs="Times New Roman"/>
          <w:b/>
          <w:sz w:val="24"/>
          <w:szCs w:val="24"/>
          <w:lang w:eastAsia="ru-RU"/>
        </w:rPr>
        <w:t xml:space="preserve">3.2 </w:t>
      </w:r>
      <w:r w:rsidR="00D92D89" w:rsidRPr="009307C5">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sidRPr="009307C5">
        <w:rPr>
          <w:rFonts w:ascii="Times New Roman" w:eastAsia="Times New Roman" w:hAnsi="Times New Roman" w:cs="Times New Roman"/>
          <w:b/>
          <w:sz w:val="24"/>
          <w:szCs w:val="24"/>
          <w:lang w:eastAsia="ru-RU"/>
        </w:rPr>
        <w:t>за</w:t>
      </w:r>
      <w:r w:rsidR="00D92D89" w:rsidRPr="009307C5">
        <w:rPr>
          <w:rFonts w:ascii="Times New Roman" w:eastAsia="Times New Roman" w:hAnsi="Times New Roman" w:cs="Times New Roman"/>
          <w:b/>
          <w:sz w:val="24"/>
          <w:szCs w:val="24"/>
          <w:lang w:eastAsia="ru-RU"/>
        </w:rPr>
        <w:t>очной формы обучения</w:t>
      </w:r>
    </w:p>
    <w:p w:rsidR="00D92D89" w:rsidRPr="009307C5" w:rsidRDefault="00D92D89"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 «Объекты коммерческого права. Товар: понятие, основные характеристики»</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Объекты гражданских прав предпринимателей.</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Особенности правового режима товаров отдельной категории: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особенности правового режима товаров отдельных категорий;</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правовые средства обособления товаров;</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цифровые продукты;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услуги, сопутствующие товарам и цифровым продуктам;</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товарные деривативы.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2 «Отдельные виды договоров в коммерческих правоотношениях»</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Организационные договоры в торговле.</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3 «Механизм правового регулирования коммерческой деятельности»</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Механизм правового регулирования торговли</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Регулирование цен на продукцию, работы, услуги </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Лицензирование в коммерческой деятельности</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Государственный и муниципальный контроль в коммерческой деятельности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4 «Основания (условия), виды ответственности в сфере торговли»</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и функции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Формы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Основания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Ограничение размера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Основания освобождения коммерсантов от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Порядок привлечения к ответственности. Претензионный порядок</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70543E" w:rsidRPr="009307C5" w:rsidRDefault="0070543E" w:rsidP="009307C5">
      <w:pPr>
        <w:spacing w:after="0" w:line="240" w:lineRule="auto"/>
        <w:ind w:firstLine="709"/>
        <w:jc w:val="both"/>
        <w:rPr>
          <w:rFonts w:ascii="Times New Roman" w:eastAsia="Times New Roman" w:hAnsi="Times New Roman" w:cs="Times New Roman"/>
          <w:b/>
          <w:sz w:val="24"/>
          <w:szCs w:val="24"/>
          <w:lang w:eastAsia="ru-RU"/>
        </w:rPr>
      </w:pPr>
      <w:r w:rsidRPr="009307C5">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70543E" w:rsidRPr="009307C5" w:rsidRDefault="0070543E"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 «Предмет и система курса коммерческое право»</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коммерческой (торговой)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Принципы коммерческого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Международные торговые договоры (конвенции, соглашения)</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Торговые обычаи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2 «Понятие и виды субъектов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1. Понятие и виды субъектов коммерческой (торговой) деятельности. Общее понятие коммерсанта (торговца)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Коммерческие и некоммерческие организации.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Индивидуальный предприниматель.</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Хозяйственные общества.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Унитарное предприятие.</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Торговые посредники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Организаторы внутреннего торгового оборота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Организаторы международной торговли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3 «Объекты коммерческого права. Товар: понятие, основные характеристики»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Объекты гражданских прав предпринимателей.</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4 «Особенности правового режима товаров отдельной категории»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Правовые средства обособления товаров</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Цифровые продукты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Услуги, сопутствующие товарам и цифровым продуктам</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Товарные деривативы.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5 «Коммерческие сделки: понятие и классификация»</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виды коммерческих сделок.</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6 «Отдельные виды договоров в коммерческих правоотношениях»</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Организационные договоры в торговле.</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7 «Механизм правового регулирования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Механизм правового регулирования торговли</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Регулирование цен на продукцию, работы, услуги </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Лицензирование в коммерческой деятельности</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Государственный и муниципальный контроль в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8 «Основания (условия), виды ответственности в сфере торговли»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и функции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Формы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Основания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Ограничение размера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Основания освобождения коммерсантов от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Порядок привлечения к ответственности. Претензионный порядок.</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567EFB">
      <w:pPr>
        <w:suppressLineNumbers/>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 xml:space="preserve">Вопросы для подготовки к </w:t>
      </w:r>
      <w:r w:rsidR="00854C8A">
        <w:rPr>
          <w:rFonts w:ascii="Times New Roman" w:eastAsia="Times New Roman" w:hAnsi="Times New Roman" w:cs="Times New Roman"/>
          <w:b/>
          <w:sz w:val="24"/>
          <w:szCs w:val="24"/>
          <w:lang w:eastAsia="ru-RU"/>
        </w:rPr>
        <w:t>зачету</w:t>
      </w:r>
      <w:r w:rsidR="00F21480" w:rsidRPr="00D32447">
        <w:rPr>
          <w:rFonts w:ascii="Times New Roman" w:eastAsia="Times New Roman" w:hAnsi="Times New Roman" w:cs="Times New Roman"/>
          <w:b/>
          <w:sz w:val="24"/>
          <w:szCs w:val="24"/>
          <w:lang w:eastAsia="ru-RU"/>
        </w:rPr>
        <w:t xml:space="preserve"> по дисциплине «</w:t>
      </w:r>
      <w:r w:rsidR="009307C5">
        <w:rPr>
          <w:rFonts w:ascii="Times New Roman" w:eastAsia="Times New Roman" w:hAnsi="Times New Roman" w:cs="Times New Roman"/>
          <w:b/>
          <w:sz w:val="24"/>
          <w:szCs w:val="24"/>
          <w:lang w:eastAsia="ru-RU"/>
        </w:rPr>
        <w:t>Коммерческое право</w:t>
      </w:r>
      <w:r w:rsidR="00F21480" w:rsidRPr="00D32447">
        <w:rPr>
          <w:rFonts w:ascii="Times New Roman" w:eastAsia="Times New Roman" w:hAnsi="Times New Roman" w:cs="Times New Roman"/>
          <w:b/>
          <w:sz w:val="24"/>
          <w:szCs w:val="24"/>
          <w:lang w:eastAsia="ru-RU"/>
        </w:rPr>
        <w:t>»</w:t>
      </w:r>
    </w:p>
    <w:p w:rsidR="00F21480" w:rsidRPr="00D32447" w:rsidRDefault="00F21480" w:rsidP="00567EFB">
      <w:pPr>
        <w:suppressLineNumbers/>
        <w:spacing w:after="0" w:line="240" w:lineRule="auto"/>
        <w:ind w:firstLine="709"/>
        <w:jc w:val="both"/>
        <w:rPr>
          <w:rFonts w:ascii="Times New Roman" w:eastAsia="Times New Roman" w:hAnsi="Times New Roman" w:cs="Times New Roman"/>
          <w:sz w:val="24"/>
          <w:szCs w:val="24"/>
          <w:lang w:eastAsia="ru-RU"/>
        </w:rPr>
      </w:pP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коммерческой (торговой)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Принципы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Международные торговые договоры (конвенции, соглашения)</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Торговые обычаи как источники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Хозяйственные общества 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Унитарное предприятие как субъект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Торговые посредники</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Организаторы внутреннего торгового оборота</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Организаторы международной торговли</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Объекты гражданских прав предпринимателей.</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Общее понятие о товаре. Соотношение понятия товара с понятием объектов гражданских прав.</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Оборотоспособность объектов гражданского и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Цифровые продукты</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Услуги, сопутствующие товарам и цифровым продуктам</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Товарные деривативы</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структура и инфраструктура товарного рынка.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lastRenderedPageBreak/>
        <w:t>Создание конкурентной среды в сфере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Информационное обеспечение торгового оборота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виды коммерческих сделок.</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купли-продажи,</w:t>
      </w:r>
      <w:r w:rsidRPr="00567EFB">
        <w:rPr>
          <w:rFonts w:ascii="Times New Roman" w:eastAsia="Times New Roman" w:hAnsi="Times New Roman" w:cs="Times New Roman"/>
          <w:sz w:val="24"/>
          <w:szCs w:val="24"/>
          <w:lang w:eastAsia="ru-RU"/>
        </w:rPr>
        <w:t xml:space="preserve"> договор оптовой купли-продажи в коммерческой деятельности</w:t>
      </w:r>
    </w:p>
    <w:p w:rsidR="009307C5"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контрактации, обменные реализационные договоры</w:t>
      </w:r>
      <w:r w:rsidRPr="00567EFB">
        <w:rPr>
          <w:rFonts w:ascii="Times New Roman" w:eastAsia="Times New Roman" w:hAnsi="Times New Roman" w:cs="Times New Roman"/>
          <w:sz w:val="24"/>
          <w:szCs w:val="24"/>
          <w:lang w:eastAsia="ru-RU"/>
        </w:rPr>
        <w:t xml:space="preserve"> в коммерческой деятельности</w:t>
      </w:r>
    </w:p>
    <w:p w:rsidR="009307C5"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консигнации, дистрибьюторский договор, дилерский договор, договор франчайзинга</w:t>
      </w:r>
      <w:r w:rsidRPr="00567EFB">
        <w:rPr>
          <w:rFonts w:ascii="Times New Roman" w:eastAsia="Times New Roman" w:hAnsi="Times New Roman" w:cs="Times New Roman"/>
          <w:sz w:val="24"/>
          <w:szCs w:val="24"/>
          <w:lang w:eastAsia="ru-RU"/>
        </w:rPr>
        <w:t xml:space="preserve">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оговоры перевозки груза на различных видах транспорта, д</w:t>
      </w:r>
      <w:r w:rsidRPr="00567EFB">
        <w:rPr>
          <w:rFonts w:ascii="Times New Roman" w:eastAsia="Times New Roman" w:hAnsi="Times New Roman" w:cs="Times New Roman"/>
          <w:sz w:val="24"/>
          <w:szCs w:val="24"/>
          <w:lang w:eastAsia="ru-RU"/>
        </w:rPr>
        <w:t>оговор транспортной экспедиции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хранения в торговом обороте, договор хранения на товарн</w:t>
      </w:r>
      <w:r w:rsidRPr="00567EFB">
        <w:rPr>
          <w:rFonts w:ascii="Times New Roman" w:eastAsia="Times New Roman" w:hAnsi="Times New Roman" w:cs="Times New Roman"/>
          <w:sz w:val="24"/>
          <w:szCs w:val="24"/>
          <w:lang w:eastAsia="ru-RU"/>
        </w:rPr>
        <w:t>ом складе, договор страхования в коммерческой деятельности</w:t>
      </w:r>
    </w:p>
    <w:p w:rsidR="009307C5"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До</w:t>
      </w:r>
      <w:r w:rsidR="009307C5" w:rsidRPr="00567EFB">
        <w:rPr>
          <w:rFonts w:ascii="Times New Roman" w:eastAsia="Times New Roman" w:hAnsi="Times New Roman" w:cs="Times New Roman"/>
          <w:sz w:val="24"/>
          <w:szCs w:val="24"/>
          <w:lang w:eastAsia="ru-RU"/>
        </w:rPr>
        <w:t>говоры в сфере обращения информации, договоры на проведение маркетинговых исследований, договоры в сфере рекламы</w:t>
      </w:r>
      <w:r w:rsidRPr="00567EFB">
        <w:t xml:space="preserve"> </w:t>
      </w:r>
      <w:r w:rsidRPr="00567EFB">
        <w:rPr>
          <w:rFonts w:ascii="Times New Roman" w:eastAsia="Times New Roman" w:hAnsi="Times New Roman" w:cs="Times New Roman"/>
          <w:sz w:val="24"/>
          <w:szCs w:val="24"/>
          <w:lang w:eastAsia="ru-RU"/>
        </w:rPr>
        <w:t>в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Организационные договоры в торговле.</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Механизм правового регулирования торговли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 xml:space="preserve">Регулирование цен на продукцию, работы, услуги </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Лицензирование в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и функции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Формы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Основания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Ограничение размера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Основания освобождения коммерсантов от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06"/>
        <w:gridCol w:w="2093"/>
        <w:gridCol w:w="1996"/>
        <w:gridCol w:w="2132"/>
        <w:gridCol w:w="1817"/>
      </w:tblGrid>
      <w:tr w:rsidR="00F21480" w:rsidRPr="00D32447" w:rsidTr="00854C8A">
        <w:tc>
          <w:tcPr>
            <w:tcW w:w="1337"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4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45"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18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60"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854C8A">
        <w:tc>
          <w:tcPr>
            <w:tcW w:w="1337"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4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4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18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60"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А.1</w:t>
            </w:r>
          </w:p>
        </w:tc>
        <w:tc>
          <w:tcPr>
            <w:tcW w:w="2144" w:type="dxa"/>
          </w:tcPr>
          <w:p w:rsidR="00F21480" w:rsidRPr="00D32447" w:rsidRDefault="00F21480" w:rsidP="00CA090B">
            <w:pPr>
              <w:rPr>
                <w:sz w:val="24"/>
                <w:szCs w:val="24"/>
              </w:rPr>
            </w:pPr>
            <w:r w:rsidRPr="00D32447">
              <w:rPr>
                <w:sz w:val="24"/>
                <w:szCs w:val="24"/>
              </w:rPr>
              <w:t xml:space="preserve">продемонстрировано глубокое знание по теме практического занятия (семинара), полно излагает </w:t>
            </w:r>
            <w:proofErr w:type="gramStart"/>
            <w:r w:rsidRPr="00D32447">
              <w:rPr>
                <w:sz w:val="24"/>
                <w:szCs w:val="24"/>
              </w:rPr>
              <w:t>материал,  продемонстрировано</w:t>
            </w:r>
            <w:proofErr w:type="gramEnd"/>
            <w:r w:rsidRPr="00D32447">
              <w:rPr>
                <w:sz w:val="24"/>
                <w:szCs w:val="24"/>
              </w:rPr>
              <w:t xml:space="preserve"> отличное владение </w:t>
            </w:r>
            <w:r w:rsidR="00CA090B">
              <w:rPr>
                <w:sz w:val="24"/>
                <w:szCs w:val="24"/>
              </w:rPr>
              <w:t>юридической</w:t>
            </w:r>
            <w:r w:rsidRPr="00D32447">
              <w:rPr>
                <w:sz w:val="24"/>
                <w:szCs w:val="24"/>
              </w:rPr>
              <w:t xml:space="preserve"> терминологией</w:t>
            </w:r>
          </w:p>
        </w:tc>
        <w:tc>
          <w:tcPr>
            <w:tcW w:w="2045"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184" w:type="dxa"/>
          </w:tcPr>
          <w:p w:rsidR="00F21480" w:rsidRPr="00D32447" w:rsidRDefault="00F21480" w:rsidP="00D32447">
            <w:pPr>
              <w:rPr>
                <w:sz w:val="24"/>
                <w:szCs w:val="24"/>
              </w:rPr>
            </w:pPr>
            <w:r w:rsidRPr="00D32447">
              <w:rPr>
                <w:sz w:val="24"/>
                <w:szCs w:val="24"/>
              </w:rPr>
              <w:t xml:space="preserve">Продемонстрировано знание только основного (базового) материала по теме практического </w:t>
            </w:r>
            <w:proofErr w:type="gramStart"/>
            <w:r w:rsidRPr="00D32447">
              <w:rPr>
                <w:sz w:val="24"/>
                <w:szCs w:val="24"/>
              </w:rPr>
              <w:t>занятия,  допускает</w:t>
            </w:r>
            <w:proofErr w:type="gramEnd"/>
            <w:r w:rsidRPr="00D32447">
              <w:rPr>
                <w:sz w:val="24"/>
                <w:szCs w:val="24"/>
              </w:rPr>
              <w:t xml:space="preserve">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В.1</w:t>
            </w:r>
          </w:p>
        </w:tc>
        <w:tc>
          <w:tcPr>
            <w:tcW w:w="2144" w:type="dxa"/>
          </w:tcPr>
          <w:p w:rsidR="00F21480" w:rsidRPr="00D32447" w:rsidRDefault="00F21480" w:rsidP="00CA090B">
            <w:pPr>
              <w:rPr>
                <w:sz w:val="24"/>
                <w:szCs w:val="24"/>
              </w:rPr>
            </w:pPr>
            <w:r w:rsidRPr="00D32447">
              <w:rPr>
                <w:sz w:val="24"/>
                <w:szCs w:val="24"/>
              </w:rPr>
              <w:t xml:space="preserve">Решение ситуационных задач обосновано правовыми нормами законодательства, студент ясно и четко аргументирует собственную позицию по вопросам задачи </w:t>
            </w:r>
          </w:p>
        </w:tc>
        <w:tc>
          <w:tcPr>
            <w:tcW w:w="2045" w:type="dxa"/>
          </w:tcPr>
          <w:p w:rsidR="00F21480" w:rsidRPr="00D32447" w:rsidRDefault="00F21480" w:rsidP="00CA090B">
            <w:pPr>
              <w:rPr>
                <w:sz w:val="24"/>
                <w:szCs w:val="24"/>
              </w:rPr>
            </w:pPr>
            <w:r w:rsidRPr="00D32447">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184" w:type="dxa"/>
          </w:tcPr>
          <w:p w:rsidR="00F21480" w:rsidRPr="00D32447" w:rsidRDefault="00F21480" w:rsidP="00D32447">
            <w:pPr>
              <w:rPr>
                <w:sz w:val="24"/>
                <w:szCs w:val="24"/>
              </w:rPr>
            </w:pPr>
            <w:r w:rsidRPr="00D32447">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В.2</w:t>
            </w:r>
          </w:p>
        </w:tc>
        <w:tc>
          <w:tcPr>
            <w:tcW w:w="2144" w:type="dxa"/>
          </w:tcPr>
          <w:p w:rsidR="00F21480" w:rsidRPr="00D32447" w:rsidRDefault="00F21480" w:rsidP="00CA090B">
            <w:pPr>
              <w:rPr>
                <w:sz w:val="24"/>
                <w:szCs w:val="24"/>
              </w:rPr>
            </w:pPr>
            <w:r w:rsidRPr="00D32447">
              <w:rPr>
                <w:sz w:val="24"/>
                <w:szCs w:val="24"/>
              </w:rPr>
              <w:t xml:space="preserve">Содержание схемы, таблицы </w:t>
            </w:r>
            <w:r w:rsidRPr="00D32447">
              <w:rPr>
                <w:sz w:val="24"/>
                <w:szCs w:val="24"/>
              </w:rPr>
              <w:lastRenderedPageBreak/>
              <w:t>соответствует названию, имеются ссылки на нормы законодательства, студент демонстрирует самостоятельный авторский подход при выполнении задания</w:t>
            </w:r>
          </w:p>
        </w:tc>
        <w:tc>
          <w:tcPr>
            <w:tcW w:w="2045" w:type="dxa"/>
          </w:tcPr>
          <w:p w:rsidR="00F21480" w:rsidRPr="00D32447" w:rsidRDefault="00F21480" w:rsidP="00CA090B">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материал представлен в полном объеме, имеются ссылки на нормы законодательства, однако имеются несущественные ошибки, неточности</w:t>
            </w:r>
          </w:p>
        </w:tc>
        <w:tc>
          <w:tcPr>
            <w:tcW w:w="2184"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однако материал представлен не в полном объеме, имеются ошибки и неточности</w:t>
            </w:r>
          </w:p>
        </w:tc>
        <w:tc>
          <w:tcPr>
            <w:tcW w:w="1860" w:type="dxa"/>
          </w:tcPr>
          <w:p w:rsidR="00F21480" w:rsidRPr="00D32447" w:rsidRDefault="00F21480" w:rsidP="00D32447">
            <w:pPr>
              <w:rPr>
                <w:sz w:val="24"/>
                <w:szCs w:val="24"/>
              </w:rPr>
            </w:pPr>
            <w:r w:rsidRPr="00D32447">
              <w:rPr>
                <w:sz w:val="24"/>
                <w:szCs w:val="24"/>
              </w:rPr>
              <w:lastRenderedPageBreak/>
              <w:t xml:space="preserve">Содержание схемы, </w:t>
            </w:r>
            <w:r w:rsidRPr="00D32447">
              <w:rPr>
                <w:sz w:val="24"/>
                <w:szCs w:val="24"/>
              </w:rPr>
              <w:lastRenderedPageBreak/>
              <w:t>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854C8A">
        <w:tc>
          <w:tcPr>
            <w:tcW w:w="1337" w:type="dxa"/>
          </w:tcPr>
          <w:p w:rsidR="00F21480" w:rsidRPr="00D32447" w:rsidRDefault="00F21480" w:rsidP="00D32447">
            <w:pPr>
              <w:rPr>
                <w:sz w:val="24"/>
                <w:szCs w:val="24"/>
              </w:rPr>
            </w:pPr>
            <w:r w:rsidRPr="00D32447">
              <w:rPr>
                <w:sz w:val="24"/>
                <w:szCs w:val="24"/>
              </w:rPr>
              <w:lastRenderedPageBreak/>
              <w:t>Задания Блока С.1</w:t>
            </w:r>
          </w:p>
        </w:tc>
        <w:tc>
          <w:tcPr>
            <w:tcW w:w="2144" w:type="dxa"/>
          </w:tcPr>
          <w:p w:rsidR="00F21480" w:rsidRPr="00D32447" w:rsidRDefault="00F21480" w:rsidP="00CA090B">
            <w:pPr>
              <w:rPr>
                <w:sz w:val="24"/>
                <w:szCs w:val="24"/>
              </w:rPr>
            </w:pPr>
            <w:r w:rsidRPr="00D32447">
              <w:rPr>
                <w:sz w:val="24"/>
                <w:szCs w:val="24"/>
              </w:rPr>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w:t>
            </w:r>
            <w:r w:rsidR="00CA090B">
              <w:rPr>
                <w:sz w:val="24"/>
                <w:szCs w:val="24"/>
              </w:rPr>
              <w:t xml:space="preserve">юридические </w:t>
            </w:r>
            <w:r w:rsidRPr="00D32447">
              <w:rPr>
                <w:sz w:val="24"/>
                <w:szCs w:val="24"/>
              </w:rPr>
              <w:t>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45" w:type="dxa"/>
          </w:tcPr>
          <w:p w:rsidR="00F21480" w:rsidRPr="00D32447" w:rsidRDefault="00F21480" w:rsidP="00CA090B">
            <w:pPr>
              <w:rPr>
                <w:sz w:val="24"/>
                <w:szCs w:val="24"/>
              </w:rPr>
            </w:pPr>
            <w:r w:rsidRPr="00D32447">
              <w:rPr>
                <w:sz w:val="24"/>
                <w:szCs w:val="24"/>
              </w:rPr>
              <w:t xml:space="preserve">Принимает активное участие в подготовке и проведении деловой игры, необходимые </w:t>
            </w:r>
            <w:r w:rsidR="00CA090B">
              <w:rPr>
                <w:sz w:val="24"/>
                <w:szCs w:val="24"/>
              </w:rPr>
              <w:t>юридические</w:t>
            </w:r>
            <w:r w:rsidRPr="00D32447">
              <w:rPr>
                <w:sz w:val="24"/>
                <w:szCs w:val="24"/>
              </w:rPr>
              <w:t xml:space="preserve">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F21480" w:rsidRPr="00D32447" w:rsidRDefault="00F21480" w:rsidP="00CA090B">
            <w:pPr>
              <w:rPr>
                <w:sz w:val="24"/>
                <w:szCs w:val="24"/>
              </w:rPr>
            </w:pPr>
            <w:r w:rsidRPr="00D32447">
              <w:rPr>
                <w:sz w:val="24"/>
                <w:szCs w:val="24"/>
              </w:rPr>
              <w:t xml:space="preserve">Выполняет все необходимые подготовительные действия, участвует в проведении деловой игры, однако необходимые </w:t>
            </w:r>
            <w:r w:rsidR="00CA090B">
              <w:rPr>
                <w:sz w:val="24"/>
                <w:szCs w:val="24"/>
              </w:rPr>
              <w:t xml:space="preserve">юридические </w:t>
            </w:r>
            <w:r w:rsidRPr="00D32447">
              <w:rPr>
                <w:sz w:val="24"/>
                <w:szCs w:val="24"/>
              </w:rPr>
              <w:t>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F21480" w:rsidRPr="00D32447" w:rsidRDefault="00F21480" w:rsidP="00CA090B">
            <w:pPr>
              <w:rPr>
                <w:sz w:val="24"/>
                <w:szCs w:val="24"/>
              </w:rPr>
            </w:pPr>
            <w:r w:rsidRPr="00D32447">
              <w:rPr>
                <w:sz w:val="24"/>
                <w:szCs w:val="24"/>
              </w:rPr>
              <w:t xml:space="preserve">не готов к участию в деловой игре, необходимые </w:t>
            </w:r>
            <w:r w:rsidR="00CA090B">
              <w:rPr>
                <w:sz w:val="24"/>
                <w:szCs w:val="24"/>
              </w:rPr>
              <w:t>юридические</w:t>
            </w:r>
            <w:r w:rsidRPr="00D32447">
              <w:rPr>
                <w:sz w:val="24"/>
                <w:szCs w:val="24"/>
              </w:rPr>
              <w:t xml:space="preserve"> документы представляет с грубыми нарушениями требований действующего законодательства, испытывает </w:t>
            </w:r>
            <w:proofErr w:type="gramStart"/>
            <w:r w:rsidRPr="00D32447">
              <w:rPr>
                <w:sz w:val="24"/>
                <w:szCs w:val="24"/>
              </w:rPr>
              <w:t>затруднения  при</w:t>
            </w:r>
            <w:proofErr w:type="gramEnd"/>
            <w:r w:rsidRPr="00D32447">
              <w:rPr>
                <w:sz w:val="24"/>
                <w:szCs w:val="24"/>
              </w:rPr>
              <w:t xml:space="preserve"> ответе на </w:t>
            </w:r>
            <w:r w:rsidR="00CA090B">
              <w:rPr>
                <w:sz w:val="24"/>
                <w:szCs w:val="24"/>
              </w:rPr>
              <w:t>дополнительные вопросы</w:t>
            </w:r>
          </w:p>
        </w:tc>
      </w:tr>
      <w:tr w:rsidR="00854C8A" w:rsidRPr="00D32447" w:rsidTr="0026400E">
        <w:tc>
          <w:tcPr>
            <w:tcW w:w="1337" w:type="dxa"/>
          </w:tcPr>
          <w:p w:rsidR="00854C8A" w:rsidRPr="00D32447" w:rsidRDefault="00854C8A" w:rsidP="00D32447">
            <w:pPr>
              <w:rPr>
                <w:sz w:val="24"/>
                <w:szCs w:val="24"/>
              </w:rPr>
            </w:pPr>
          </w:p>
        </w:tc>
        <w:tc>
          <w:tcPr>
            <w:tcW w:w="4189" w:type="dxa"/>
            <w:gridSpan w:val="2"/>
          </w:tcPr>
          <w:p w:rsidR="00854C8A" w:rsidRPr="00D32447" w:rsidRDefault="00854C8A" w:rsidP="00854C8A">
            <w:pPr>
              <w:jc w:val="center"/>
              <w:rPr>
                <w:sz w:val="24"/>
                <w:szCs w:val="24"/>
              </w:rPr>
            </w:pPr>
            <w:r>
              <w:rPr>
                <w:sz w:val="24"/>
                <w:szCs w:val="24"/>
              </w:rPr>
              <w:t>зачтено</w:t>
            </w:r>
          </w:p>
        </w:tc>
        <w:tc>
          <w:tcPr>
            <w:tcW w:w="4044" w:type="dxa"/>
            <w:gridSpan w:val="2"/>
          </w:tcPr>
          <w:p w:rsidR="00854C8A" w:rsidRPr="00D32447" w:rsidRDefault="00854C8A" w:rsidP="00854C8A">
            <w:pPr>
              <w:jc w:val="center"/>
              <w:rPr>
                <w:sz w:val="24"/>
                <w:szCs w:val="24"/>
              </w:rPr>
            </w:pPr>
            <w:r>
              <w:rPr>
                <w:sz w:val="24"/>
                <w:szCs w:val="24"/>
              </w:rPr>
              <w:t>не зачтено</w:t>
            </w:r>
          </w:p>
        </w:tc>
      </w:tr>
      <w:tr w:rsidR="00854C8A" w:rsidRPr="00D32447" w:rsidTr="0026400E">
        <w:tc>
          <w:tcPr>
            <w:tcW w:w="1337" w:type="dxa"/>
          </w:tcPr>
          <w:p w:rsidR="00854C8A" w:rsidRPr="00D32447" w:rsidRDefault="00854C8A" w:rsidP="00854C8A">
            <w:pPr>
              <w:rPr>
                <w:sz w:val="24"/>
                <w:szCs w:val="24"/>
              </w:rPr>
            </w:pPr>
            <w:r w:rsidRPr="00D32447">
              <w:rPr>
                <w:sz w:val="24"/>
                <w:szCs w:val="24"/>
              </w:rPr>
              <w:t>Задания блока D (</w:t>
            </w:r>
            <w:r>
              <w:rPr>
                <w:sz w:val="24"/>
                <w:szCs w:val="24"/>
              </w:rPr>
              <w:t>зачет</w:t>
            </w:r>
            <w:r w:rsidRPr="00D32447">
              <w:rPr>
                <w:sz w:val="24"/>
                <w:szCs w:val="24"/>
              </w:rPr>
              <w:t>)</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не владение материалом программы; правильные ответы составляют не более 49% объёма знаний</w:t>
            </w:r>
          </w:p>
        </w:tc>
      </w:tr>
    </w:tbl>
    <w:p w:rsidR="00AF5E6F" w:rsidRPr="00D32447" w:rsidRDefault="00AF5E6F" w:rsidP="00CA090B">
      <w:pPr>
        <w:spacing w:after="0" w:line="240" w:lineRule="auto"/>
        <w:rPr>
          <w:rFonts w:ascii="Times New Roman" w:hAnsi="Times New Roman" w:cs="Times New Roman"/>
          <w:b/>
          <w:sz w:val="24"/>
          <w:szCs w:val="24"/>
        </w:rPr>
      </w:pPr>
    </w:p>
    <w:sectPr w:rsidR="00AF5E6F" w:rsidRPr="00D32447"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23" w:rsidRDefault="00FE0523" w:rsidP="009B17D9">
      <w:pPr>
        <w:spacing w:after="0" w:line="240" w:lineRule="auto"/>
      </w:pPr>
      <w:r>
        <w:separator/>
      </w:r>
    </w:p>
  </w:endnote>
  <w:endnote w:type="continuationSeparator" w:id="0">
    <w:p w:rsidR="00FE0523" w:rsidRDefault="00FE052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9307C5" w:rsidRPr="003650B5" w:rsidRDefault="009307C5">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14044">
          <w:rPr>
            <w:rFonts w:ascii="Times New Roman" w:hAnsi="Times New Roman" w:cs="Times New Roman"/>
            <w:noProof/>
          </w:rPr>
          <w:t>15</w:t>
        </w:r>
        <w:r w:rsidRPr="003650B5">
          <w:rPr>
            <w:rFonts w:ascii="Times New Roman" w:hAnsi="Times New Roman" w:cs="Times New Roman"/>
          </w:rPr>
          <w:fldChar w:fldCharType="end"/>
        </w:r>
      </w:p>
    </w:sdtContent>
  </w:sdt>
  <w:p w:rsidR="009307C5" w:rsidRDefault="009307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23" w:rsidRDefault="00FE0523" w:rsidP="009B17D9">
      <w:pPr>
        <w:spacing w:after="0" w:line="240" w:lineRule="auto"/>
      </w:pPr>
      <w:r>
        <w:separator/>
      </w:r>
    </w:p>
  </w:footnote>
  <w:footnote w:type="continuationSeparator" w:id="0">
    <w:p w:rsidR="00FE0523" w:rsidRDefault="00FE0523"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068"/>
    <w:multiLevelType w:val="hybridMultilevel"/>
    <w:tmpl w:val="A2E6C482"/>
    <w:lvl w:ilvl="0" w:tplc="E9ECB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6"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024D7E"/>
    <w:multiLevelType w:val="hybridMultilevel"/>
    <w:tmpl w:val="9D4AAE44"/>
    <w:lvl w:ilvl="0" w:tplc="D0B68C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2000F7"/>
    <w:multiLevelType w:val="hybridMultilevel"/>
    <w:tmpl w:val="04F2345A"/>
    <w:lvl w:ilvl="0" w:tplc="EA02E2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E26221"/>
    <w:multiLevelType w:val="hybridMultilevel"/>
    <w:tmpl w:val="3CC8421E"/>
    <w:lvl w:ilvl="0" w:tplc="AD5AD62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FDC00C9"/>
    <w:multiLevelType w:val="hybridMultilevel"/>
    <w:tmpl w:val="CB4E28C8"/>
    <w:lvl w:ilvl="0" w:tplc="BE903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num>
  <w:num w:numId="2">
    <w:abstractNumId w:val="36"/>
  </w:num>
  <w:num w:numId="3">
    <w:abstractNumId w:val="32"/>
  </w:num>
  <w:num w:numId="4">
    <w:abstractNumId w:val="8"/>
  </w:num>
  <w:num w:numId="5">
    <w:abstractNumId w:val="17"/>
  </w:num>
  <w:num w:numId="6">
    <w:abstractNumId w:val="6"/>
  </w:num>
  <w:num w:numId="7">
    <w:abstractNumId w:val="28"/>
  </w:num>
  <w:num w:numId="8">
    <w:abstractNumId w:val="5"/>
  </w:num>
  <w:num w:numId="9">
    <w:abstractNumId w:val="30"/>
  </w:num>
  <w:num w:numId="10">
    <w:abstractNumId w:val="14"/>
  </w:num>
  <w:num w:numId="11">
    <w:abstractNumId w:val="27"/>
  </w:num>
  <w:num w:numId="12">
    <w:abstractNumId w:val="13"/>
  </w:num>
  <w:num w:numId="13">
    <w:abstractNumId w:val="19"/>
  </w:num>
  <w:num w:numId="14">
    <w:abstractNumId w:val="12"/>
  </w:num>
  <w:num w:numId="15">
    <w:abstractNumId w:val="29"/>
  </w:num>
  <w:num w:numId="16">
    <w:abstractNumId w:val="21"/>
  </w:num>
  <w:num w:numId="17">
    <w:abstractNumId w:val="22"/>
  </w:num>
  <w:num w:numId="18">
    <w:abstractNumId w:val="4"/>
  </w:num>
  <w:num w:numId="19">
    <w:abstractNumId w:val="16"/>
  </w:num>
  <w:num w:numId="20">
    <w:abstractNumId w:val="2"/>
  </w:num>
  <w:num w:numId="21">
    <w:abstractNumId w:val="7"/>
  </w:num>
  <w:num w:numId="22">
    <w:abstractNumId w:val="3"/>
  </w:num>
  <w:num w:numId="23">
    <w:abstractNumId w:val="26"/>
  </w:num>
  <w:num w:numId="24">
    <w:abstractNumId w:val="37"/>
  </w:num>
  <w:num w:numId="25">
    <w:abstractNumId w:val="15"/>
  </w:num>
  <w:num w:numId="26">
    <w:abstractNumId w:val="1"/>
  </w:num>
  <w:num w:numId="27">
    <w:abstractNumId w:val="20"/>
  </w:num>
  <w:num w:numId="28">
    <w:abstractNumId w:val="11"/>
  </w:num>
  <w:num w:numId="29">
    <w:abstractNumId w:val="25"/>
  </w:num>
  <w:num w:numId="30">
    <w:abstractNumId w:val="34"/>
  </w:num>
  <w:num w:numId="31">
    <w:abstractNumId w:val="10"/>
  </w:num>
  <w:num w:numId="32">
    <w:abstractNumId w:val="18"/>
  </w:num>
  <w:num w:numId="33">
    <w:abstractNumId w:val="38"/>
  </w:num>
  <w:num w:numId="34">
    <w:abstractNumId w:val="23"/>
  </w:num>
  <w:num w:numId="35">
    <w:abstractNumId w:val="0"/>
  </w:num>
  <w:num w:numId="36">
    <w:abstractNumId w:val="31"/>
  </w:num>
  <w:num w:numId="37">
    <w:abstractNumId w:val="9"/>
  </w:num>
  <w:num w:numId="38">
    <w:abstractNumId w:val="24"/>
  </w:num>
  <w:num w:numId="39">
    <w:abstractNumId w:val="39"/>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37044"/>
    <w:rsid w:val="00064AE3"/>
    <w:rsid w:val="00083039"/>
    <w:rsid w:val="000F636E"/>
    <w:rsid w:val="000F7711"/>
    <w:rsid w:val="00107499"/>
    <w:rsid w:val="00110E42"/>
    <w:rsid w:val="00111C19"/>
    <w:rsid w:val="00121987"/>
    <w:rsid w:val="001670BD"/>
    <w:rsid w:val="00172740"/>
    <w:rsid w:val="001735D5"/>
    <w:rsid w:val="00180360"/>
    <w:rsid w:val="001B4A7D"/>
    <w:rsid w:val="001B4DCF"/>
    <w:rsid w:val="001E03C5"/>
    <w:rsid w:val="001E6751"/>
    <w:rsid w:val="00237028"/>
    <w:rsid w:val="0025570B"/>
    <w:rsid w:val="0026400E"/>
    <w:rsid w:val="00286625"/>
    <w:rsid w:val="002B2925"/>
    <w:rsid w:val="002E6425"/>
    <w:rsid w:val="002F11D5"/>
    <w:rsid w:val="003005F9"/>
    <w:rsid w:val="00307BDB"/>
    <w:rsid w:val="0032382B"/>
    <w:rsid w:val="003344A5"/>
    <w:rsid w:val="003650B5"/>
    <w:rsid w:val="00374987"/>
    <w:rsid w:val="003A1DE6"/>
    <w:rsid w:val="003B0ADE"/>
    <w:rsid w:val="003F253E"/>
    <w:rsid w:val="00401530"/>
    <w:rsid w:val="00424E1F"/>
    <w:rsid w:val="0043768A"/>
    <w:rsid w:val="0049450D"/>
    <w:rsid w:val="005171B8"/>
    <w:rsid w:val="00522158"/>
    <w:rsid w:val="00522CA2"/>
    <w:rsid w:val="00543A96"/>
    <w:rsid w:val="00546B24"/>
    <w:rsid w:val="00550EAA"/>
    <w:rsid w:val="0055700A"/>
    <w:rsid w:val="00567EFB"/>
    <w:rsid w:val="005D42AD"/>
    <w:rsid w:val="005D555B"/>
    <w:rsid w:val="0060280A"/>
    <w:rsid w:val="0063618F"/>
    <w:rsid w:val="00655216"/>
    <w:rsid w:val="00702FDC"/>
    <w:rsid w:val="0070543E"/>
    <w:rsid w:val="00713429"/>
    <w:rsid w:val="00715810"/>
    <w:rsid w:val="00715AB5"/>
    <w:rsid w:val="007300BB"/>
    <w:rsid w:val="00742CB7"/>
    <w:rsid w:val="007920B7"/>
    <w:rsid w:val="007E7B36"/>
    <w:rsid w:val="007F6609"/>
    <w:rsid w:val="008051AC"/>
    <w:rsid w:val="00805BAB"/>
    <w:rsid w:val="0081349A"/>
    <w:rsid w:val="00853F06"/>
    <w:rsid w:val="00854C8A"/>
    <w:rsid w:val="0086233E"/>
    <w:rsid w:val="00883FDD"/>
    <w:rsid w:val="008A698E"/>
    <w:rsid w:val="008B1110"/>
    <w:rsid w:val="008E15FF"/>
    <w:rsid w:val="008E1F3A"/>
    <w:rsid w:val="008E73E0"/>
    <w:rsid w:val="008F54D1"/>
    <w:rsid w:val="0090635F"/>
    <w:rsid w:val="00926F13"/>
    <w:rsid w:val="009307C5"/>
    <w:rsid w:val="009602F9"/>
    <w:rsid w:val="009A67E8"/>
    <w:rsid w:val="009B17D9"/>
    <w:rsid w:val="009F32F4"/>
    <w:rsid w:val="00A14044"/>
    <w:rsid w:val="00A27A32"/>
    <w:rsid w:val="00A42338"/>
    <w:rsid w:val="00A444D3"/>
    <w:rsid w:val="00A539BB"/>
    <w:rsid w:val="00A924BF"/>
    <w:rsid w:val="00A93DDE"/>
    <w:rsid w:val="00AB6B30"/>
    <w:rsid w:val="00AD6125"/>
    <w:rsid w:val="00AF5E6F"/>
    <w:rsid w:val="00B12C26"/>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A090B"/>
    <w:rsid w:val="00CB00A9"/>
    <w:rsid w:val="00CC3212"/>
    <w:rsid w:val="00D32447"/>
    <w:rsid w:val="00D4751D"/>
    <w:rsid w:val="00D84C57"/>
    <w:rsid w:val="00D92D89"/>
    <w:rsid w:val="00DD5D17"/>
    <w:rsid w:val="00E27D4E"/>
    <w:rsid w:val="00E46400"/>
    <w:rsid w:val="00E6089B"/>
    <w:rsid w:val="00E74969"/>
    <w:rsid w:val="00EB1BD8"/>
    <w:rsid w:val="00EC6F40"/>
    <w:rsid w:val="00ED08A6"/>
    <w:rsid w:val="00EE2CBD"/>
    <w:rsid w:val="00F21480"/>
    <w:rsid w:val="00F37F18"/>
    <w:rsid w:val="00F43C96"/>
    <w:rsid w:val="00F8099B"/>
    <w:rsid w:val="00F917F7"/>
    <w:rsid w:val="00FE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868B-4E98-4B55-86D1-BC24E470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10</cp:revision>
  <cp:lastPrinted>2019-10-15T06:14:00Z</cp:lastPrinted>
  <dcterms:created xsi:type="dcterms:W3CDTF">2021-12-15T09:00:00Z</dcterms:created>
  <dcterms:modified xsi:type="dcterms:W3CDTF">2022-03-26T04:11:00Z</dcterms:modified>
</cp:coreProperties>
</file>