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D2" w:rsidRPr="00A35D30" w:rsidRDefault="003D3ED2" w:rsidP="00B367C1">
      <w:pPr>
        <w:pStyle w:val="ReportHead"/>
        <w:suppressAutoHyphens/>
      </w:pPr>
      <w:r w:rsidRPr="00A35D30">
        <w:t>Минобрнауки России</w:t>
      </w:r>
    </w:p>
    <w:p w:rsidR="001A4297" w:rsidRPr="001A429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Бузулукский гуманитарно-технологический институт</w:t>
      </w:r>
    </w:p>
    <w:p w:rsidR="001A4297" w:rsidRPr="001A4297" w:rsidRDefault="001A4297" w:rsidP="00B367C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 xml:space="preserve">(филиал) федерального государственного бюджетного </w:t>
      </w:r>
    </w:p>
    <w:p w:rsidR="001A4297" w:rsidRPr="001A4297" w:rsidRDefault="001A4297" w:rsidP="00B367C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образовательного учреждения</w:t>
      </w:r>
    </w:p>
    <w:p w:rsidR="001A4297" w:rsidRPr="001A4297" w:rsidRDefault="001A4297" w:rsidP="00B367C1">
      <w:pPr>
        <w:spacing w:after="0" w:line="240" w:lineRule="auto"/>
        <w:ind w:right="-262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высшего образования</w:t>
      </w:r>
    </w:p>
    <w:p w:rsidR="001A4297" w:rsidRPr="001A429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9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1A4297" w:rsidRPr="001A429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97" w:rsidRPr="001A4297" w:rsidRDefault="001A4297" w:rsidP="00B367C1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1A429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1A4297">
        <w:rPr>
          <w:rFonts w:ascii="Times New Roman" w:hAnsi="Times New Roman" w:cs="Times New Roman"/>
          <w:i/>
          <w:sz w:val="28"/>
          <w:szCs w:val="28"/>
        </w:rPr>
        <w:t>«</w:t>
      </w:r>
      <w:r w:rsidR="006D1B02">
        <w:rPr>
          <w:rFonts w:ascii="Times New Roman" w:hAnsi="Times New Roman" w:cs="Times New Roman"/>
          <w:i/>
          <w:sz w:val="28"/>
          <w:szCs w:val="28"/>
        </w:rPr>
        <w:t>Техническая эксплуатация и ремонта автомобилей</w:t>
      </w:r>
      <w:r w:rsidRPr="001A4297">
        <w:rPr>
          <w:rFonts w:ascii="Times New Roman" w:hAnsi="Times New Roman" w:cs="Times New Roman"/>
          <w:i/>
          <w:sz w:val="28"/>
          <w:szCs w:val="28"/>
        </w:rPr>
        <w:t>»</w:t>
      </w:r>
    </w:p>
    <w:p w:rsidR="00350AD1" w:rsidRPr="00DD6CE2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DD6CE2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А.О. Шустерман</w:t>
      </w: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86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E2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A3C30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350AD1" w:rsidRPr="00DD6CE2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E2">
        <w:rPr>
          <w:rFonts w:ascii="Times New Roman" w:hAnsi="Times New Roman" w:cs="Times New Roman"/>
          <w:b/>
          <w:sz w:val="28"/>
          <w:szCs w:val="28"/>
        </w:rPr>
        <w:t>по освоению дисциплин</w:t>
      </w:r>
      <w:r w:rsidR="00364C86">
        <w:rPr>
          <w:rFonts w:ascii="Times New Roman" w:hAnsi="Times New Roman" w:cs="Times New Roman"/>
          <w:b/>
          <w:sz w:val="28"/>
          <w:szCs w:val="28"/>
        </w:rPr>
        <w:t>ы «</w:t>
      </w:r>
      <w:r w:rsidR="009F4E63" w:rsidRPr="009F4E63">
        <w:rPr>
          <w:rFonts w:ascii="Times New Roman" w:hAnsi="Times New Roman" w:cs="Times New Roman"/>
          <w:b/>
          <w:sz w:val="28"/>
        </w:rPr>
        <w:t>Основы нефтегазового дела</w:t>
      </w:r>
      <w:r w:rsidR="00364C86">
        <w:rPr>
          <w:rFonts w:ascii="Times New Roman" w:hAnsi="Times New Roman" w:cs="Times New Roman"/>
          <w:b/>
          <w:sz w:val="28"/>
          <w:szCs w:val="28"/>
        </w:rPr>
        <w:t>»</w:t>
      </w: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9A3C30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A3C30" w:rsidRPr="009A3C30" w:rsidRDefault="009A3C30" w:rsidP="00B367C1">
      <w:pPr>
        <w:pStyle w:val="ReportHead"/>
        <w:suppressAutoHyphens/>
        <w:spacing w:line="360" w:lineRule="auto"/>
      </w:pPr>
      <w:r w:rsidRPr="009A3C30">
        <w:t>Уровень высшего образования</w:t>
      </w:r>
    </w:p>
    <w:p w:rsidR="009A3C30" w:rsidRPr="009A3C30" w:rsidRDefault="009A3C30" w:rsidP="00B367C1">
      <w:pPr>
        <w:pStyle w:val="ReportHead"/>
        <w:suppressAutoHyphens/>
        <w:spacing w:line="360" w:lineRule="auto"/>
      </w:pPr>
      <w:r w:rsidRPr="009A3C30">
        <w:t>БАКАЛАВРИАТ</w:t>
      </w:r>
    </w:p>
    <w:p w:rsidR="009A3C30" w:rsidRPr="009A3C30" w:rsidRDefault="009A3C30" w:rsidP="00B367C1">
      <w:pPr>
        <w:pStyle w:val="ReportHead"/>
        <w:suppressAutoHyphens/>
      </w:pPr>
      <w:r w:rsidRPr="009A3C30">
        <w:t>Направление подготовки</w:t>
      </w:r>
    </w:p>
    <w:p w:rsidR="009A3C30" w:rsidRPr="009A3C30" w:rsidRDefault="009A3C30" w:rsidP="00B367C1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23.03.03 Эксплуатация транспортно-технологических машин и комплексов</w:t>
      </w:r>
    </w:p>
    <w:p w:rsidR="009A3C30" w:rsidRPr="009A3C30" w:rsidRDefault="009A3C30" w:rsidP="00B367C1">
      <w:pPr>
        <w:pStyle w:val="ReportHead"/>
        <w:suppressAutoHyphens/>
        <w:rPr>
          <w:vertAlign w:val="superscript"/>
        </w:rPr>
      </w:pPr>
      <w:r w:rsidRPr="009A3C30">
        <w:rPr>
          <w:vertAlign w:val="superscript"/>
        </w:rPr>
        <w:t>(код и наименование направления подготовки)</w:t>
      </w:r>
    </w:p>
    <w:p w:rsidR="009A3C30" w:rsidRPr="009A3C30" w:rsidRDefault="009A3C30" w:rsidP="00B367C1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Сервис транспортных и технологических машин и оборудования (нефтегазодобыча)</w:t>
      </w:r>
    </w:p>
    <w:p w:rsidR="009A3C30" w:rsidRPr="009A3C30" w:rsidRDefault="009A3C30" w:rsidP="00B367C1">
      <w:pPr>
        <w:pStyle w:val="ReportHead"/>
        <w:suppressAutoHyphens/>
        <w:rPr>
          <w:vertAlign w:val="superscript"/>
        </w:rPr>
      </w:pPr>
      <w:r w:rsidRPr="009A3C30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9A3C30" w:rsidRPr="009A3C30" w:rsidRDefault="009A3C30" w:rsidP="00B367C1">
      <w:pPr>
        <w:pStyle w:val="ReportHead"/>
        <w:suppressAutoHyphens/>
      </w:pPr>
    </w:p>
    <w:p w:rsidR="009A3C30" w:rsidRPr="009A3C30" w:rsidRDefault="009A3C30" w:rsidP="00B367C1">
      <w:pPr>
        <w:pStyle w:val="ReportHead"/>
        <w:suppressAutoHyphens/>
      </w:pPr>
      <w:r w:rsidRPr="009A3C30">
        <w:t>Квалификация</w:t>
      </w:r>
    </w:p>
    <w:p w:rsidR="009A3C30" w:rsidRPr="009A3C30" w:rsidRDefault="009A3C30" w:rsidP="00B367C1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Бакалавр</w:t>
      </w:r>
    </w:p>
    <w:p w:rsidR="009A3C30" w:rsidRPr="009A3C30" w:rsidRDefault="009A3C30" w:rsidP="00B367C1">
      <w:pPr>
        <w:pStyle w:val="ReportHead"/>
        <w:suppressAutoHyphens/>
      </w:pPr>
      <w:r w:rsidRPr="009A3C30">
        <w:t>Форма обучения</w:t>
      </w:r>
    </w:p>
    <w:p w:rsidR="009A3C30" w:rsidRPr="009A3C30" w:rsidRDefault="009A3C30" w:rsidP="00B367C1">
      <w:pPr>
        <w:pStyle w:val="ReportHead"/>
        <w:suppressAutoHyphens/>
        <w:rPr>
          <w:i/>
          <w:u w:val="single"/>
        </w:rPr>
      </w:pPr>
      <w:bookmarkStart w:id="0" w:name="BookmarkWhereDelChr13"/>
      <w:bookmarkEnd w:id="0"/>
      <w:r>
        <w:rPr>
          <w:i/>
          <w:u w:val="single"/>
        </w:rPr>
        <w:t>З</w:t>
      </w:r>
      <w:r w:rsidRPr="009A3C30">
        <w:rPr>
          <w:i/>
          <w:u w:val="single"/>
        </w:rPr>
        <w:t>аочная</w:t>
      </w:r>
    </w:p>
    <w:p w:rsidR="00350AD1" w:rsidRPr="00DD6CE2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97" w:rsidRPr="00DD6CE2" w:rsidRDefault="001A4297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CE2">
        <w:rPr>
          <w:rFonts w:ascii="Times New Roman" w:hAnsi="Times New Roman" w:cs="Times New Roman"/>
          <w:sz w:val="28"/>
          <w:szCs w:val="28"/>
        </w:rPr>
        <w:t>Бузулук 201</w:t>
      </w:r>
      <w:r w:rsidR="004D2F1B">
        <w:rPr>
          <w:rFonts w:ascii="Times New Roman" w:hAnsi="Times New Roman" w:cs="Times New Roman"/>
          <w:sz w:val="28"/>
          <w:szCs w:val="28"/>
        </w:rPr>
        <w:t>6</w:t>
      </w:r>
    </w:p>
    <w:p w:rsidR="001A4297" w:rsidRPr="006D1B02" w:rsidRDefault="001A4297" w:rsidP="00B367C1">
      <w:pPr>
        <w:pStyle w:val="11"/>
        <w:rPr>
          <w:bCs/>
          <w:sz w:val="28"/>
          <w:szCs w:val="28"/>
        </w:rPr>
      </w:pPr>
    </w:p>
    <w:p w:rsidR="009A3C30" w:rsidRPr="009A3C30" w:rsidRDefault="009F4E63" w:rsidP="00B367C1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</w:rPr>
        <w:t>Основы нефтегазового дела</w:t>
      </w:r>
      <w:r w:rsidR="009A3C30">
        <w:rPr>
          <w:rFonts w:ascii="Times New Roman" w:hAnsi="Times New Roman"/>
          <w:sz w:val="28"/>
          <w:szCs w:val="28"/>
        </w:rPr>
        <w:t xml:space="preserve">: </w:t>
      </w:r>
      <w:r w:rsidR="009A3C30" w:rsidRPr="009A3C30">
        <w:rPr>
          <w:rFonts w:ascii="Times New Roman" w:hAnsi="Times New Roman"/>
          <w:sz w:val="28"/>
          <w:szCs w:val="28"/>
        </w:rPr>
        <w:t xml:space="preserve">методические указания для обучающихся по освоению дисциплины / </w:t>
      </w:r>
      <w:r w:rsidR="009A3C30">
        <w:rPr>
          <w:rFonts w:ascii="Times New Roman" w:hAnsi="Times New Roman"/>
          <w:sz w:val="28"/>
          <w:szCs w:val="28"/>
        </w:rPr>
        <w:t>А.О. Шустерман</w:t>
      </w:r>
      <w:r w:rsidR="009A3C30" w:rsidRPr="009A3C30">
        <w:rPr>
          <w:rFonts w:ascii="Times New Roman" w:hAnsi="Times New Roman"/>
          <w:sz w:val="28"/>
          <w:szCs w:val="28"/>
        </w:rPr>
        <w:t xml:space="preserve">; Бузулукский гуманитарно-технолог. ин-т (филиал)  </w:t>
      </w:r>
      <w:r w:rsidR="009A3C30">
        <w:rPr>
          <w:rFonts w:ascii="Times New Roman" w:hAnsi="Times New Roman"/>
          <w:sz w:val="28"/>
          <w:szCs w:val="28"/>
        </w:rPr>
        <w:t>ОГУ. – Бузулук</w:t>
      </w:r>
      <w:r w:rsidR="009A3C30" w:rsidRPr="009A3C30">
        <w:rPr>
          <w:rFonts w:ascii="Times New Roman" w:hAnsi="Times New Roman"/>
          <w:sz w:val="28"/>
          <w:szCs w:val="28"/>
        </w:rPr>
        <w:t>: БГТИ (филиал) ОГУ, 201</w:t>
      </w:r>
      <w:r w:rsidR="004D2F1B">
        <w:rPr>
          <w:rFonts w:ascii="Times New Roman" w:hAnsi="Times New Roman"/>
          <w:sz w:val="28"/>
          <w:szCs w:val="28"/>
        </w:rPr>
        <w:t>6</w:t>
      </w:r>
      <w:r w:rsidR="009A3C30" w:rsidRPr="009A3C30">
        <w:rPr>
          <w:rFonts w:ascii="Times New Roman" w:hAnsi="Times New Roman"/>
          <w:sz w:val="28"/>
          <w:szCs w:val="28"/>
        </w:rPr>
        <w:t>.</w:t>
      </w:r>
    </w:p>
    <w:p w:rsidR="009A3C30" w:rsidRPr="009A3C30" w:rsidRDefault="009A3C30" w:rsidP="00B367C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3C30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334770">
        <w:rPr>
          <w:rFonts w:ascii="Times New Roman" w:eastAsia="Times New Roman" w:hAnsi="Times New Roman"/>
          <w:sz w:val="28"/>
          <w:szCs w:val="28"/>
        </w:rPr>
        <w:t>А.О. Шустерман</w:t>
      </w:r>
    </w:p>
    <w:p w:rsidR="009A3C30" w:rsidRPr="009A3C30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3C30">
        <w:rPr>
          <w:rFonts w:ascii="Times New Roman" w:eastAsia="Times New Roman" w:hAnsi="Times New Roman"/>
          <w:sz w:val="28"/>
          <w:szCs w:val="28"/>
        </w:rPr>
        <w:t>«___»______________201</w:t>
      </w:r>
      <w:r w:rsidR="004D2F1B">
        <w:rPr>
          <w:rFonts w:ascii="Times New Roman" w:eastAsia="Times New Roman" w:hAnsi="Times New Roman"/>
          <w:sz w:val="28"/>
          <w:szCs w:val="28"/>
        </w:rPr>
        <w:t>6</w:t>
      </w:r>
      <w:r w:rsidRPr="009A3C30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A3C30" w:rsidRPr="009A3C30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A3C30" w:rsidRPr="009A3C30" w:rsidRDefault="009A3C30" w:rsidP="00B367C1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pStyle w:val="ReportHead"/>
        <w:suppressAutoHyphens/>
        <w:ind w:firstLine="567"/>
        <w:jc w:val="both"/>
        <w:rPr>
          <w:szCs w:val="28"/>
        </w:rPr>
      </w:pPr>
      <w:r w:rsidRPr="009A3C30">
        <w:rPr>
          <w:szCs w:val="28"/>
        </w:rPr>
        <w:t xml:space="preserve">Методические указания предназначены для студентов направления подготовки 23.03.03 Эксплуатация транспортно-технологических машин и комплексов </w:t>
      </w:r>
      <w:r>
        <w:rPr>
          <w:szCs w:val="28"/>
        </w:rPr>
        <w:t>за</w:t>
      </w:r>
      <w:r w:rsidRPr="009A3C30">
        <w:rPr>
          <w:szCs w:val="28"/>
        </w:rPr>
        <w:t>очного обучения</w:t>
      </w:r>
      <w:r>
        <w:rPr>
          <w:szCs w:val="28"/>
        </w:rPr>
        <w:t>.</w:t>
      </w:r>
      <w:r w:rsidRPr="009A3C30">
        <w:rPr>
          <w:color w:val="FF0000"/>
          <w:szCs w:val="28"/>
        </w:rPr>
        <w:t xml:space="preserve"> </w:t>
      </w:r>
    </w:p>
    <w:p w:rsidR="009A3C30" w:rsidRPr="009A3C30" w:rsidRDefault="009A3C30" w:rsidP="00B367C1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3C30"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</w:t>
      </w:r>
      <w:r w:rsidRPr="009A3C30">
        <w:rPr>
          <w:rFonts w:ascii="Times New Roman" w:eastAsia="Times New Roman" w:hAnsi="Times New Roman"/>
          <w:sz w:val="28"/>
          <w:szCs w:val="28"/>
        </w:rPr>
        <w:t xml:space="preserve"> являются приложением к рабочей программе по дис</w:t>
      </w:r>
      <w:r>
        <w:rPr>
          <w:rFonts w:ascii="Times New Roman" w:eastAsia="Times New Roman" w:hAnsi="Times New Roman"/>
          <w:sz w:val="28"/>
          <w:szCs w:val="28"/>
        </w:rPr>
        <w:t>циплине.</w:t>
      </w:r>
    </w:p>
    <w:p w:rsidR="009A3C30" w:rsidRPr="009A3C30" w:rsidRDefault="009A3C30" w:rsidP="00B36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0AD1" w:rsidRPr="009A3C30" w:rsidRDefault="00350AD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DD6CE2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C4" w:rsidRPr="00364C86" w:rsidRDefault="007C5AC4" w:rsidP="00B3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64C86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Содержание</w:t>
      </w:r>
    </w:p>
    <w:p w:rsidR="00382D68" w:rsidRPr="00DD6CE2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eastAsia="ru-RU"/>
        </w:rPr>
        <w:id w:val="77498611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F0BFF" w:rsidRPr="00DD6CE2" w:rsidRDefault="002F0BFF" w:rsidP="00B367C1">
          <w:pPr>
            <w:pStyle w:val="aff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2F0BFF" w:rsidRPr="009A3C30" w:rsidRDefault="002F0BFF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D6C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D6C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D6C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217638" w:history="1">
            <w:r w:rsidRPr="009A3C3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9A3C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3D3F31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2F0BFF" w:rsidRPr="009A3C30" w:rsidRDefault="009A3C30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A3C30">
            <w:rPr>
              <w:rFonts w:ascii="Times New Roman" w:hAnsi="Times New Roman" w:cs="Times New Roman"/>
              <w:sz w:val="28"/>
              <w:szCs w:val="28"/>
            </w:rPr>
            <w:t>1 Виды работ студентов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……………………………………………………………..</w:t>
          </w:r>
          <w:r w:rsidR="003D3F31">
            <w:rPr>
              <w:rFonts w:ascii="Times New Roman" w:hAnsi="Times New Roman" w:cs="Times New Roman"/>
              <w:sz w:val="28"/>
              <w:szCs w:val="28"/>
            </w:rPr>
            <w:t>5</w:t>
          </w:r>
          <w:hyperlink w:anchor="_Toc466217639" w:history="1"/>
        </w:p>
        <w:p w:rsidR="002F0BFF" w:rsidRPr="009A3C30" w:rsidRDefault="009A3C30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A3C30">
            <w:rPr>
              <w:rFonts w:ascii="Times New Roman" w:hAnsi="Times New Roman" w:cs="Times New Roman"/>
              <w:sz w:val="28"/>
              <w:szCs w:val="28"/>
            </w:rPr>
            <w:t>2 Основные виды работ студентов и особенности их проведения при изучении курса</w:t>
          </w:r>
          <w:r w:rsidR="003D3F31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…………………………………………………………………………………..5</w:t>
          </w:r>
        </w:p>
        <w:p w:rsidR="002F0BFF" w:rsidRPr="00DD6CE2" w:rsidRDefault="002F0BFF" w:rsidP="00B367C1">
          <w:pPr>
            <w:pStyle w:val="2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2F0BFF" w:rsidRPr="00DD6CE2" w:rsidRDefault="002F0BFF" w:rsidP="00B367C1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C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82D68" w:rsidRPr="00DD6CE2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68" w:rsidRPr="00DD6CE2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D59" w:rsidRPr="00DD6CE2" w:rsidRDefault="008C5D59" w:rsidP="00B367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CE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C5AC4" w:rsidRDefault="007C5AC4" w:rsidP="00B367C1">
      <w:pPr>
        <w:pStyle w:val="1"/>
        <w:jc w:val="center"/>
      </w:pPr>
      <w:r w:rsidRPr="00DD6CE2">
        <w:lastRenderedPageBreak/>
        <w:t>Введение</w:t>
      </w:r>
    </w:p>
    <w:p w:rsidR="001A4297" w:rsidRPr="001A4297" w:rsidRDefault="001A4297" w:rsidP="00B367C1">
      <w:pPr>
        <w:spacing w:after="0"/>
      </w:pPr>
    </w:p>
    <w:p w:rsidR="007C5AC4" w:rsidRPr="003D3F31" w:rsidRDefault="007C5AC4" w:rsidP="00B3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F31">
        <w:rPr>
          <w:rFonts w:ascii="Times New Roman" w:eastAsia="Times New Roman" w:hAnsi="Times New Roman" w:cs="Times New Roman"/>
          <w:sz w:val="28"/>
          <w:szCs w:val="28"/>
        </w:rPr>
        <w:t>Цель методическ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их указаний – помочь студенту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в организ</w:t>
      </w:r>
      <w:r w:rsidR="001B7B1F" w:rsidRPr="003D3F31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изучения дисциплины выполнения различных форм аудиторной и самостоятельной работы.</w:t>
      </w:r>
    </w:p>
    <w:p w:rsidR="007C5AC4" w:rsidRPr="003D3F31" w:rsidRDefault="007C5AC4" w:rsidP="00B3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F31">
        <w:rPr>
          <w:rFonts w:ascii="Times New Roman" w:eastAsia="Times New Roman" w:hAnsi="Times New Roman" w:cs="Times New Roman"/>
          <w:sz w:val="28"/>
          <w:szCs w:val="28"/>
        </w:rPr>
        <w:t>Для освоения данн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в вузе читаются ле</w:t>
      </w:r>
      <w:r w:rsidR="001A4297" w:rsidRPr="003D3F31">
        <w:rPr>
          <w:rFonts w:ascii="Times New Roman" w:eastAsia="Times New Roman" w:hAnsi="Times New Roman" w:cs="Times New Roman"/>
          <w:sz w:val="28"/>
          <w:szCs w:val="28"/>
        </w:rPr>
        <w:t xml:space="preserve">кции и проводятся практические 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занятия. </w:t>
      </w:r>
    </w:p>
    <w:p w:rsidR="009F4E63" w:rsidRPr="009F4E63" w:rsidRDefault="009F4E63" w:rsidP="009F4E63">
      <w:pPr>
        <w:pStyle w:val="ReportMain"/>
        <w:suppressAutoHyphens/>
        <w:ind w:firstLine="709"/>
        <w:jc w:val="both"/>
        <w:rPr>
          <w:sz w:val="28"/>
        </w:rPr>
      </w:pPr>
      <w:r w:rsidRPr="009F4E63">
        <w:rPr>
          <w:b/>
          <w:sz w:val="28"/>
        </w:rPr>
        <w:t xml:space="preserve">Цель (цели) </w:t>
      </w:r>
      <w:r w:rsidRPr="009F4E63">
        <w:rPr>
          <w:sz w:val="28"/>
        </w:rPr>
        <w:t>освоения дисциплины:</w:t>
      </w:r>
    </w:p>
    <w:p w:rsidR="009F4E63" w:rsidRPr="009F4E63" w:rsidRDefault="009F4E63" w:rsidP="009F4E63">
      <w:pPr>
        <w:autoSpaceDE w:val="0"/>
        <w:autoSpaceDN w:val="0"/>
        <w:adjustRightInd w:val="0"/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4"/>
        </w:rPr>
      </w:pPr>
      <w:r w:rsidRPr="009F4E63">
        <w:rPr>
          <w:rFonts w:ascii="Times New Roman" w:hAnsi="Times New Roman" w:cs="Times New Roman"/>
          <w:sz w:val="28"/>
          <w:szCs w:val="24"/>
        </w:rPr>
        <w:t>- формирование у студентов фундамен</w:t>
      </w:r>
      <w:r w:rsidRPr="009F4E63">
        <w:rPr>
          <w:rFonts w:ascii="Times New Roman" w:hAnsi="Times New Roman" w:cs="Times New Roman"/>
          <w:sz w:val="28"/>
          <w:szCs w:val="24"/>
        </w:rPr>
        <w:softHyphen/>
        <w:t>тальных знаний по основным направлениям и особенностям нефтегазопромысловой отрасли.</w:t>
      </w:r>
    </w:p>
    <w:p w:rsidR="009F4E63" w:rsidRPr="009F4E63" w:rsidRDefault="009F4E63" w:rsidP="009F4E63">
      <w:pPr>
        <w:pStyle w:val="ReportMain"/>
        <w:suppressAutoHyphens/>
        <w:ind w:firstLine="709"/>
        <w:jc w:val="both"/>
        <w:rPr>
          <w:b/>
          <w:sz w:val="28"/>
        </w:rPr>
      </w:pPr>
      <w:r w:rsidRPr="009F4E63">
        <w:rPr>
          <w:b/>
          <w:sz w:val="28"/>
        </w:rPr>
        <w:t xml:space="preserve">Задачи: </w:t>
      </w:r>
    </w:p>
    <w:p w:rsidR="009F4E63" w:rsidRPr="009F4E63" w:rsidRDefault="009F4E63" w:rsidP="009F4E6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4"/>
        </w:rPr>
      </w:pPr>
      <w:r w:rsidRPr="009F4E63">
        <w:rPr>
          <w:rFonts w:ascii="Times New Roman" w:hAnsi="Times New Roman" w:cs="Times New Roman"/>
          <w:sz w:val="28"/>
          <w:szCs w:val="24"/>
        </w:rPr>
        <w:t>- оценить уровень техники и технологии бурения, эксплуатации и ремонта скважин;</w:t>
      </w:r>
    </w:p>
    <w:p w:rsidR="009F4E63" w:rsidRPr="009F4E63" w:rsidRDefault="009F4E63" w:rsidP="009F4E6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4"/>
        </w:rPr>
      </w:pPr>
      <w:r w:rsidRPr="009F4E63">
        <w:rPr>
          <w:rFonts w:ascii="Times New Roman" w:hAnsi="Times New Roman" w:cs="Times New Roman"/>
          <w:sz w:val="28"/>
          <w:szCs w:val="24"/>
        </w:rPr>
        <w:t>- изучение основных понятий в сфере нефтегазового дела;</w:t>
      </w:r>
    </w:p>
    <w:p w:rsidR="009F4E63" w:rsidRPr="009F4E63" w:rsidRDefault="009F4E63" w:rsidP="009F4E6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4"/>
        </w:rPr>
      </w:pPr>
      <w:r w:rsidRPr="009F4E63">
        <w:rPr>
          <w:rFonts w:ascii="Times New Roman" w:hAnsi="Times New Roman" w:cs="Times New Roman"/>
          <w:sz w:val="28"/>
          <w:szCs w:val="24"/>
        </w:rPr>
        <w:t>- выполнять простейшие расчеты по выбору оборудования для фонтанной и насосной добычи нефти, ремонта скважин;</w:t>
      </w:r>
    </w:p>
    <w:p w:rsidR="009F4E63" w:rsidRPr="009F4E63" w:rsidRDefault="009F4E63" w:rsidP="009F4E6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4"/>
        </w:rPr>
      </w:pPr>
      <w:r w:rsidRPr="009F4E63">
        <w:rPr>
          <w:rFonts w:ascii="Times New Roman" w:hAnsi="Times New Roman" w:cs="Times New Roman"/>
          <w:sz w:val="28"/>
          <w:szCs w:val="24"/>
        </w:rPr>
        <w:t>- формирование знаний об особенностях региональ</w:t>
      </w:r>
      <w:r w:rsidRPr="009F4E63">
        <w:rPr>
          <w:rFonts w:ascii="Times New Roman" w:hAnsi="Times New Roman" w:cs="Times New Roman"/>
          <w:sz w:val="28"/>
          <w:szCs w:val="24"/>
        </w:rPr>
        <w:softHyphen/>
        <w:t>ного развития нефтегазового дела, о положении в мировом и российском энергетических хозяйствах.</w:t>
      </w:r>
    </w:p>
    <w:p w:rsidR="003D3F31" w:rsidRPr="003D3F31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39C" w:rsidRPr="00B0239C" w:rsidRDefault="00B0239C" w:rsidP="00B367C1">
      <w:pPr>
        <w:pStyle w:val="ReportMain"/>
        <w:suppressAutoHyphens/>
        <w:ind w:firstLine="709"/>
        <w:jc w:val="both"/>
      </w:pPr>
    </w:p>
    <w:p w:rsidR="007C5AC4" w:rsidRPr="00DD6CE2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C4" w:rsidRPr="00DD6CE2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C4" w:rsidRPr="00DD6CE2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DD6CE2" w:rsidRDefault="00382D68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DD6CE2" w:rsidRDefault="00382D68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D68" w:rsidRPr="00DD6CE2" w:rsidSect="00DD6CE2">
          <w:headerReference w:type="default" r:id="rId8"/>
          <w:footerReference w:type="default" r:id="rId9"/>
          <w:pgSz w:w="11906" w:h="16838"/>
          <w:pgMar w:top="698" w:right="1120" w:bottom="439" w:left="1140" w:header="720" w:footer="720" w:gutter="0"/>
          <w:cols w:space="720" w:equalWidth="0">
            <w:col w:w="9640"/>
          </w:cols>
          <w:noEndnote/>
          <w:titlePg/>
          <w:docGrid w:linePitch="299"/>
        </w:sectPr>
      </w:pPr>
    </w:p>
    <w:p w:rsidR="007C5AC4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Default="003D3F31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545ABA" w:rsidRDefault="003D3F31" w:rsidP="00B367C1">
      <w:pPr>
        <w:pStyle w:val="1"/>
        <w:jc w:val="both"/>
        <w:rPr>
          <w:szCs w:val="28"/>
        </w:rPr>
      </w:pPr>
      <w:bookmarkStart w:id="1" w:name="_Toc1595873"/>
      <w:r w:rsidRPr="00545ABA">
        <w:rPr>
          <w:szCs w:val="28"/>
        </w:rPr>
        <w:t xml:space="preserve">1 </w:t>
      </w:r>
      <w:r>
        <w:rPr>
          <w:szCs w:val="28"/>
        </w:rPr>
        <w:t>В</w:t>
      </w:r>
      <w:r w:rsidRPr="00545ABA">
        <w:rPr>
          <w:szCs w:val="28"/>
        </w:rPr>
        <w:t>иды работы студентов</w:t>
      </w:r>
      <w:bookmarkEnd w:id="1"/>
    </w:p>
    <w:p w:rsidR="003D3F31" w:rsidRPr="00545ABA" w:rsidRDefault="003D3F31" w:rsidP="00B367C1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3D3F31" w:rsidRPr="00545ABA" w:rsidRDefault="003D3F31" w:rsidP="00B367C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Основные виды занятий: по курсу предусмотрено проведение лекционных занятий, на которых дается основной систематизированный материал, практические занятия</w:t>
      </w:r>
      <w:r>
        <w:rPr>
          <w:rFonts w:ascii="Times New Roman" w:hAnsi="Times New Roman"/>
          <w:sz w:val="28"/>
          <w:szCs w:val="28"/>
        </w:rPr>
        <w:t>, самостоятельная работа, сдача экзамена</w:t>
      </w:r>
      <w:r w:rsidRPr="00545ABA">
        <w:rPr>
          <w:rFonts w:ascii="Times New Roman" w:hAnsi="Times New Roman"/>
          <w:sz w:val="28"/>
          <w:szCs w:val="28"/>
        </w:rPr>
        <w:t xml:space="preserve">. </w:t>
      </w:r>
    </w:p>
    <w:p w:rsidR="003D3F31" w:rsidRDefault="003D3F31" w:rsidP="00B3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предусматривает аудиторною и внеаудиторную работу.</w:t>
      </w:r>
    </w:p>
    <w:p w:rsidR="003D3F31" w:rsidRPr="0046638D" w:rsidRDefault="003D3F31" w:rsidP="00B3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D3F31" w:rsidRPr="0046638D" w:rsidRDefault="003D3F31" w:rsidP="00B3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</w:p>
    <w:p w:rsidR="003D3F31" w:rsidRPr="0046638D" w:rsidRDefault="003D3F31" w:rsidP="00B367C1">
      <w:pPr>
        <w:pStyle w:val="base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6638D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</w:t>
      </w:r>
      <w:r>
        <w:rPr>
          <w:sz w:val="28"/>
          <w:szCs w:val="28"/>
        </w:rPr>
        <w:t>.</w:t>
      </w:r>
    </w:p>
    <w:p w:rsidR="003D3F31" w:rsidRPr="00545ABA" w:rsidRDefault="003D3F31" w:rsidP="00B3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Содержание самостоятельной работы определяется в соответствии с рекомендуемыми видами заданий согласно рабочей программы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3D3F31" w:rsidRDefault="003D3F31" w:rsidP="00B367C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32"/>
        </w:rPr>
      </w:pPr>
    </w:p>
    <w:p w:rsidR="003D3F31" w:rsidRDefault="003D3F31" w:rsidP="00B367C1">
      <w:pPr>
        <w:pStyle w:val="1"/>
        <w:jc w:val="both"/>
        <w:rPr>
          <w:szCs w:val="28"/>
        </w:rPr>
      </w:pPr>
      <w:bookmarkStart w:id="2" w:name="_Toc1595874"/>
      <w:r w:rsidRPr="00545ABA">
        <w:rPr>
          <w:szCs w:val="28"/>
        </w:rPr>
        <w:t xml:space="preserve">2 Основные виды </w:t>
      </w:r>
      <w:r>
        <w:rPr>
          <w:szCs w:val="28"/>
        </w:rPr>
        <w:t xml:space="preserve">работы студентов </w:t>
      </w:r>
      <w:r w:rsidRPr="00545ABA">
        <w:rPr>
          <w:szCs w:val="28"/>
        </w:rPr>
        <w:t>и особенности их проведения при изучении данного курса</w:t>
      </w:r>
      <w:bookmarkEnd w:id="2"/>
    </w:p>
    <w:p w:rsidR="003D3F31" w:rsidRDefault="003D3F31" w:rsidP="00B367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D3F31" w:rsidRPr="003D3F31" w:rsidRDefault="003D3F31" w:rsidP="00B367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3D3F31">
        <w:rPr>
          <w:rFonts w:ascii="Times New Roman" w:hAnsi="Times New Roman" w:cs="Times New Roman"/>
          <w:b/>
          <w:sz w:val="28"/>
        </w:rPr>
        <w:t>2.1 Рекомендации к прослушиванию лекционного курса</w:t>
      </w:r>
    </w:p>
    <w:p w:rsidR="003D3F31" w:rsidRDefault="003D3F31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B8" w:rsidRPr="0088108C" w:rsidRDefault="00B567B8" w:rsidP="00B367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 xml:space="preserve">Лекция – это развернутое, продолжительное и системное изложение сущности какой-либо учебной, научной проблемы. Основа лекции </w:t>
      </w:r>
      <w:r w:rsidR="00F26FC0" w:rsidRPr="0088108C">
        <w:rPr>
          <w:rFonts w:ascii="Times New Roman" w:hAnsi="Times New Roman" w:cs="Times New Roman"/>
          <w:sz w:val="28"/>
          <w:szCs w:val="24"/>
        </w:rPr>
        <w:t xml:space="preserve">– </w:t>
      </w:r>
      <w:r w:rsidRPr="0088108C">
        <w:rPr>
          <w:rFonts w:ascii="Times New Roman" w:hAnsi="Times New Roman" w:cs="Times New Roman"/>
          <w:sz w:val="28"/>
          <w:szCs w:val="24"/>
        </w:rPr>
        <w:t>теоретическое обобщение, в котором конкретный фактический материал служит иллюстрацией или необходимым отправным моментом, это 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567B8" w:rsidRPr="0088108C" w:rsidRDefault="00B567B8" w:rsidP="00B367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 - информационные, объяснительные, лекции</w:t>
      </w:r>
      <w:r w:rsidR="00F26FC0" w:rsidRPr="0088108C">
        <w:rPr>
          <w:rFonts w:ascii="Times New Roman" w:hAnsi="Times New Roman" w:cs="Times New Roman"/>
          <w:sz w:val="28"/>
          <w:szCs w:val="24"/>
        </w:rPr>
        <w:t xml:space="preserve"> </w:t>
      </w:r>
      <w:r w:rsidRPr="0088108C">
        <w:rPr>
          <w:rFonts w:ascii="Times New Roman" w:hAnsi="Times New Roman" w:cs="Times New Roman"/>
          <w:sz w:val="28"/>
          <w:szCs w:val="24"/>
        </w:rPr>
        <w:t>- беседы.</w:t>
      </w:r>
    </w:p>
    <w:p w:rsidR="00B567B8" w:rsidRPr="0088108C" w:rsidRDefault="00B567B8" w:rsidP="00B367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Лекционная форма целесообразна в процессе:</w:t>
      </w:r>
    </w:p>
    <w:p w:rsidR="00B567B8" w:rsidRPr="0088108C" w:rsidRDefault="00B567B8" w:rsidP="003C01E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изучения нового материала, мало связанного с ранее изученным;</w:t>
      </w:r>
    </w:p>
    <w:p w:rsidR="00B567B8" w:rsidRPr="0088108C" w:rsidRDefault="00B567B8" w:rsidP="003C01E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рассмотрения сложного для самостоятельного изучения материала;</w:t>
      </w:r>
    </w:p>
    <w:p w:rsidR="00B567B8" w:rsidRPr="0088108C" w:rsidRDefault="00B567B8" w:rsidP="003C01E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подачи информации крупными блоками;</w:t>
      </w:r>
    </w:p>
    <w:p w:rsidR="00B567B8" w:rsidRPr="0088108C" w:rsidRDefault="00B567B8" w:rsidP="003C01E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выполнения определенного вида заданий по одной или нескольким темам либо разделам;</w:t>
      </w:r>
    </w:p>
    <w:p w:rsidR="00B567B8" w:rsidRPr="0088108C" w:rsidRDefault="00B567B8" w:rsidP="003C01E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применения изученного материала при решении практических задач.</w:t>
      </w:r>
    </w:p>
    <w:p w:rsidR="00B567B8" w:rsidRPr="0088108C" w:rsidRDefault="00B567B8" w:rsidP="00B3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В состав учебно-методических материалов лекционного курса включаются:</w:t>
      </w:r>
    </w:p>
    <w:p w:rsidR="00B567B8" w:rsidRPr="0088108C" w:rsidRDefault="00B567B8" w:rsidP="003C01E2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 xml:space="preserve">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</w:t>
      </w:r>
      <w:r w:rsidRPr="0088108C">
        <w:rPr>
          <w:szCs w:val="24"/>
        </w:rPr>
        <w:lastRenderedPageBreak/>
        <w:t>содержанием материала, излагаемого на лекциях, файл с раздаточными материалами;</w:t>
      </w:r>
    </w:p>
    <w:p w:rsidR="00B567B8" w:rsidRPr="0088108C" w:rsidRDefault="00B567B8" w:rsidP="003C01E2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>тесты и задания по различным темам лекций (разделам учебной дисциплины) для самоконтроля студентов;</w:t>
      </w:r>
    </w:p>
    <w:p w:rsidR="00993C38" w:rsidRPr="0088108C" w:rsidRDefault="00B567B8" w:rsidP="003C01E2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 xml:space="preserve">списки учебной литературы, рекомендуемой студентам в качестве основной и дополнительной по темам лекций </w:t>
      </w:r>
      <w:r w:rsidR="00993C38" w:rsidRPr="0088108C">
        <w:rPr>
          <w:szCs w:val="24"/>
        </w:rPr>
        <w:t>(по соответствующей дисциплине).</w:t>
      </w:r>
    </w:p>
    <w:p w:rsidR="00406876" w:rsidRPr="0088108C" w:rsidRDefault="00406876" w:rsidP="00B367C1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406876" w:rsidRPr="0088108C" w:rsidRDefault="00406876" w:rsidP="00B3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406876" w:rsidRPr="0088108C" w:rsidRDefault="00406876" w:rsidP="00B3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108C" w:rsidRDefault="0088108C" w:rsidP="00B3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108C">
        <w:rPr>
          <w:rFonts w:ascii="Times New Roman" w:hAnsi="Times New Roman" w:cs="Times New Roman"/>
          <w:b/>
          <w:sz w:val="28"/>
          <w:szCs w:val="24"/>
        </w:rPr>
        <w:t>2.2 Рекомендации при подготовке к практическим занятиям</w:t>
      </w:r>
    </w:p>
    <w:p w:rsidR="0088108C" w:rsidRDefault="0088108C" w:rsidP="00B3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108C" w:rsidRPr="00DE046A" w:rsidRDefault="0088108C" w:rsidP="00B367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DE046A">
        <w:rPr>
          <w:rFonts w:ascii="Times New Roman" w:hAnsi="Times New Roman" w:cs="Times New Roman"/>
          <w:sz w:val="28"/>
          <w:szCs w:val="24"/>
        </w:rPr>
        <w:t>Практические занятия относятся к основным видам учебных занятий. Они составляют важную часть профессиональной подготовки.</w:t>
      </w:r>
    </w:p>
    <w:p w:rsidR="0088108C" w:rsidRPr="00DE046A" w:rsidRDefault="0088108C" w:rsidP="00B367C1">
      <w:pPr>
        <w:widowControl w:val="0"/>
        <w:autoSpaceDE w:val="0"/>
        <w:autoSpaceDN w:val="0"/>
        <w:adjustRightInd w:val="0"/>
        <w:spacing w:after="0" w:line="240" w:lineRule="auto"/>
        <w:ind w:firstLine="721"/>
        <w:rPr>
          <w:rFonts w:ascii="Times New Roman" w:hAnsi="Times New Roman" w:cs="Times New Roman"/>
          <w:sz w:val="28"/>
          <w:szCs w:val="24"/>
        </w:rPr>
      </w:pPr>
      <w:r w:rsidRPr="00DE046A">
        <w:rPr>
          <w:rFonts w:ascii="Times New Roman" w:hAnsi="Times New Roman" w:cs="Times New Roman"/>
          <w:sz w:val="28"/>
          <w:szCs w:val="24"/>
        </w:rPr>
        <w:t>Подготовка к практическому занятию</w:t>
      </w:r>
    </w:p>
    <w:p w:rsidR="0088108C" w:rsidRPr="00DE046A" w:rsidRDefault="0088108C" w:rsidP="003C01E2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подберите необходимую учебную и справочную литературу, конспекты, </w:t>
      </w:r>
    </w:p>
    <w:p w:rsidR="0088108C" w:rsidRPr="00DE046A" w:rsidRDefault="0088108C" w:rsidP="003C01E2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освежите в памяти теоретические сведения, полученные на лекциях и в процессе самостоятельной работы, </w:t>
      </w:r>
    </w:p>
    <w:p w:rsidR="0088108C" w:rsidRPr="00DE046A" w:rsidRDefault="0088108C" w:rsidP="003C01E2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определитесь в целях и специфических особенностях практической работы.</w:t>
      </w:r>
    </w:p>
    <w:p w:rsidR="0088108C" w:rsidRPr="00DE046A" w:rsidRDefault="0088108C" w:rsidP="003C01E2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отберите те задачи и упражнения, которые позволят в полной мере реализовать цели и задачи предстоящей работы,</w:t>
      </w:r>
    </w:p>
    <w:p w:rsidR="0088108C" w:rsidRPr="00DE046A" w:rsidRDefault="0088108C" w:rsidP="003C01E2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прорешайте задачи, примеры из лекции, учебника, </w:t>
      </w:r>
    </w:p>
    <w:p w:rsidR="0088108C" w:rsidRDefault="0088108C" w:rsidP="003C01E2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ответьте на контрольные вопросы.</w:t>
      </w:r>
    </w:p>
    <w:p w:rsidR="00587B18" w:rsidRDefault="00587B18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9F4E63" w:rsidRDefault="009F4E63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6D1B02" w:rsidRDefault="006D1B02" w:rsidP="00B367C1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DE046A" w:rsidRPr="009F4E63" w:rsidRDefault="00DE046A" w:rsidP="009F4E63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8"/>
        </w:rPr>
      </w:pPr>
      <w:r w:rsidRPr="009F4E63">
        <w:rPr>
          <w:rFonts w:cs="Times New Roman"/>
          <w:b/>
          <w:szCs w:val="28"/>
        </w:rPr>
        <w:lastRenderedPageBreak/>
        <w:t>Тематика практических занятий</w:t>
      </w:r>
    </w:p>
    <w:p w:rsidR="00DE046A" w:rsidRPr="009F4E63" w:rsidRDefault="00DE046A" w:rsidP="009F4E63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8"/>
        </w:rPr>
      </w:pPr>
    </w:p>
    <w:p w:rsidR="003D3F31" w:rsidRPr="009F4E63" w:rsidRDefault="00DE046A" w:rsidP="009F4E63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kern w:val="28"/>
          <w:szCs w:val="28"/>
        </w:rPr>
      </w:pPr>
      <w:r w:rsidRPr="009F4E63">
        <w:rPr>
          <w:rFonts w:cs="Times New Roman"/>
          <w:b/>
          <w:szCs w:val="28"/>
        </w:rPr>
        <w:t xml:space="preserve">Тема 1. </w:t>
      </w:r>
      <w:r w:rsidR="009F4E63" w:rsidRPr="009F4E63">
        <w:rPr>
          <w:rFonts w:cs="Times New Roman"/>
          <w:b/>
          <w:szCs w:val="28"/>
        </w:rPr>
        <w:t>История развития нефтяной промышленности</w:t>
      </w:r>
    </w:p>
    <w:p w:rsidR="006D1B02" w:rsidRPr="009F4E63" w:rsidRDefault="006D1B02" w:rsidP="009F4E63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</w:p>
    <w:p w:rsidR="00DE046A" w:rsidRPr="009F4E63" w:rsidRDefault="00DE046A" w:rsidP="009F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Основой материал.</w:t>
      </w:r>
    </w:p>
    <w:p w:rsidR="00DE046A" w:rsidRPr="009F4E63" w:rsidRDefault="00DE046A" w:rsidP="009F4E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Среди важнейших видов промышленной продукции одно из главных мест занимают нефть, газ и продукты их переработки.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Достаточно сказать, что из всех видов энергетических ресурсов (вода, уголь, горючие сланцы, атомная энергия и др.) около двух третей потребностей обеспечивается за счет углеводородов. Невозможно представить сегодня современный транспорт и все многообразие двигательной техники без горюче-смазочных материалов, основой которых служат нефть и газ.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Свободный газ, добываемый попутно с нефтью, является сырьем для химической промышленности. Путем химической переработки газов получают и такие продукты, на изготовление которых расходуется значительное количество пищевого сырья.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До начала XVIII в. нефть в основном добывали из копанок (яма, глубиной 1,5 – 2 м), которые обсаживали плетнем. По мере накопления нефть вычерпывали и в кожаных мешках вывозили потребителям.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Колодцы крепились деревянным срубом, окончательный диаметр обсаженного колодца составлял обычно от 0,6 до 0,9 м с некоторым увеличением книзу для улучшения притока нефти к его дну.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Подъем нефти из колодца производился при помощи ручного ворота (позднее конного привода) и веревки, к которой привязывался бурдюк (ведро из кожи).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 70-м годам XIX в. основная часть нефти в России и в мире добывалась из нефтяных скважин. Так, в 1878 г. в Баку их насчитывалось 301, дебит (см. Основные понятия и определения) которых во много раз превосходит дебит из колодцев. Нефть из скважин добывали желонкой – металлическим сосудом (труба) высотой до 6 м, в дно которого вмонтирован обратный клапан, открывающийся при погружении желонки в жидкость и закрывающийся при ее движении вверх. Подъем желонки (тартание) велся вручную, затем на конной тяге (начало 70-х годов XIX в.) и с помощью паровой машины (80-е годы).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Первые глубинные насосы были применены в Баку в 1876 г., а  первый глубинный штанговый насос – в Грозном в 1895 г. Однако тартальный способ длительное время оставался главным. Например, в 1913 г. в России 95 % нефти добыто желонированием.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Вытеснение нефти из скважины сжатым воздухом или газом былопредложено в конце XVIII в., но несовершенство компрессорной техники более чем на столетие задержало развитие этого способа, гораздо менее трудоемкого по сравнению с тартальным.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Не сформировался к началу нашего века и фонтанный способ добычи. Из многочисленных фонтанов бакинского района нефть разливалась в овраги, реки, создавала целые озера, сгорала, безвозвратно терялась, загрязняла почву, водоносные пласты, море.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lastRenderedPageBreak/>
        <w:t>В настоящее время основной способ добычи нефти – насосный при помощи установок электроцентробежного насоса (УЭЦН) и штанговых скважинных насосов (ШСН)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Газовая промышленность получила свое развитие лишь в период Великой Отечественной войны при открытии и вводе в разработку газовых месторождений в районе г. Саратова и в западных областях Украины, сооружении газопровода Саратов – Москва и Дашава – Киев –Брянск – Москва.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Одновременно с вводом в разработку и освоением новых газовых месторождений создавалась сеть магистральных газопроводов и отводов от них для подачи газа местным потребителям.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Развитие газовой промышленности позволило газифицировать много городов и населенных пунктов, а также предприятий различных отраслей промышленности.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BB6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9F4E63" w:rsidRPr="009F4E63">
        <w:rPr>
          <w:rFonts w:ascii="Times New Roman" w:eastAsia="TimesNewRomanPSMT" w:hAnsi="Times New Roman" w:cs="Times New Roman"/>
          <w:b/>
          <w:sz w:val="28"/>
          <w:szCs w:val="28"/>
        </w:rPr>
        <w:t>Виды бурения</w:t>
      </w:r>
    </w:p>
    <w:p w:rsidR="009F4E63" w:rsidRPr="009F4E63" w:rsidRDefault="009F4E63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Основной материал.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Ударное бурение скважин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При ударном бурении разрушение горных пород производится долотом 1, подвешенным на канате (рис. 4.8). Буровой инструмент включает также ударную штангу 2 и канатный замок 3. Он подвешивается на канате 4, который перекинут через блок 5, установленный на какой-либо мачте (на схеме не показана). Возвратно-поступательное движение бурового инструмента обеспечивает буровой станок 6.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По мере углубления скважины канат удлиняют. Цилиндричность скважины обеспечивается поворотом долота во время работы.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Для очистки забоя от разрушенной породы буровой инструмент. По завершении очистки забоя в скважину вновь опускается буровой инструмент, и бурение продолжается.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Во избежание обрушения стенок скважины в нее спускают обсадные трубы, длину которых наращивают по мере углубления забоя.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В настоящее время при бурении нефтяных и газовых скважин ударное бурение в нашей стране не применяют периодически извлекают из скважины, а в нее опускают желонку, похожую на длинное ведро с клапаном в дне. При погружении желонки в смесь из жидкости (пластовой или наливаемой сверху) и разбуренных частиц породы клапан открывается, и желонка заполняется этой смесью. При подъеме желонки клапан закрывается, и смесь извлекается Наверх. Нефтяные и газовые скважины сооружаются методом вращательного бурения. При данном способе породы дробятся не ударами, а разрушаются вращающимся долотом, на которое действует осевая нагрузка. Крутящий момент передается на долото или с поверхности от вращателя (ротора) через колонну бурильных труб (роторное бурение), или от забойного двигателя </w:t>
      </w:r>
      <w:r w:rsidRPr="009F4E63">
        <w:rPr>
          <w:rFonts w:ascii="Times New Roman" w:hAnsi="Times New Roman" w:cs="Times New Roman"/>
          <w:sz w:val="28"/>
          <w:szCs w:val="28"/>
        </w:rPr>
        <w:lastRenderedPageBreak/>
        <w:t>(турбобура, электробура, винтового двигателя), установленного непосредственно над долотом.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Турбобур – это гидравлическая турбина, приводимая во вращение с помощью нагнетаемой в скважину промывочной жидкости. Электробур представляет собой электродвигатель, защищенный от проникновения жидкости. Питание к электробуру подается по кабелю с поверхности. Винтовой двигатель – это разновидность забойной гидравлической машины, в которой для преобразования энергии потока промывочной жидкости в механическую энергию вращательного движения использован винтовой механизм Ключ ПБК-1 подвешивается в буровой на канате. Высота его </w:t>
      </w:r>
    </w:p>
    <w:p w:rsidR="009F4E63" w:rsidRPr="009F4E63" w:rsidRDefault="009F4E63" w:rsidP="009F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подвески регулируется пневматическим цилиндром с пульта управления.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Пневматический клиновой захват ПКР-560 служит для механизированного захвата и освобождения бурильных и обсадных труб.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Он монтируется в роторе и имеет четыре клина, управляемых с пульта  посредством пневмоцилиндра.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Наземное оборудование, непосредственно используемое при бурении, включает вертлюг, буровые насосы, напорный рукав и ротор.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Вертлюг – это механизм, который соединяет невращающиеся талевую систему и буровой крюк с вращающимися бурильными трубами. Он также обеспечивает ввод в бурильные трубы промывочной жидкости под давлением. Корпус вертлюга подвешивается на буровом крюке (или крюкоблоке) с помощью штропа. В центре корпуса проходит напорная труба, переходящая в ствол, соединенный с бурильными трубами. К напорной трубе присоединяется напорный рукав для подачи промывочной жидкости в скважину. Напорная труба и ствол жестко не связаны. Ствол установлен в корпусе на подшипниках, этим обеспечивается неподвижное положение штропа, корпуса и напорной трубы при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вращении бурильных труб вместе со стволом. Для герметизации имеющихся зазоров между неподвижной и подвижной частями вертлюга служат сальники.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Буровые насосы служат для нагнетания бурового раствора в скважину. При глубоком бурении их роль выполняют поршневые двухцилиндровые насосы двойного действия. Напорный рукав (буровой шланг) предназначен для подачи промывочной жидкости под давлением от неподвижного стояка к перемещающемуся вертлюгу.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Ротор передает вращательное движение бурильному инструменту, поддерживает на весу колонну бурильных или обсадных труб и воспринимает реактивный крутящий момент колонны, создаваемый забойным двигателем. Во время работы вращательное движение от лебедки с помощью цепной передачи сообщается валу и преобразуется в поступательное вертикальное движение ведущей трубы, зажатой в роторном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столе зажимами Силовой привод обеспечивает функционирование всей буровой установки: он снабжает энергией лебедку, буровые насосы и ротор.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Привод буровой установки может быть дизельным, электрическим, дизель-электрическим и дизель-гидравлическим. Дизельный привод применяют в районах, не обеспеченных электроэнергией необходимой мощности. </w:t>
      </w:r>
      <w:r w:rsidRPr="009F4E63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Электрический привод от электродвигателей переменного и постоянного тока отличается простотой в монтаже и эксплуатации, высокой надежностью и экономичностью, но применим  только в электрифицированных районах. Дизель-электрический привод – из дизеля, который вращает генератор, питающий, в свою очередь,  электродвигатель. Дизель-гидравлический привод состоит из двигателя </w:t>
      </w:r>
    </w:p>
    <w:p w:rsidR="009F4E63" w:rsidRPr="009F4E63" w:rsidRDefault="009F4E63" w:rsidP="009F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внутреннего сгорания и турбопередачи. Последние два типа привода автономны, но, в отличие от дизельного, не содержат громоздких коробок перемены передач и сложных соединительных частей, имеют удобное управление, позволяют плавно изменять режим работы лебедки или ротора в широком диапазоне.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Суммарная мощность силового привода буровых установок составляет от 1000 до 4500 кВт. В процессе бурения она распределяется на привод буровых насосов и ротора. При проведении спускоподъемных операций основная энергия потребляется лебедкой, а остальная часть – компрессорами, вырабатывающими сжатый воздух, который используется в качестве источника энергии для автоматического бурового  ключа, подвесного бурового ключа, пневматического клинового захвата и др.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Циркуляционная система буровой установки служит для сбора и очистки отработанного бурового раствора, приготовления новых его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порций и закачки очищенного раствора в скважину. Она включает систему отвода использованного раствора (желоба) от устья скважины, механические средства отделения частичек породы (вибросито, гидроциклоны), емкости для химической обработки, накопления и отстоя очищенного раствора, шламовый насос, блок приготовления свежего раствора и буровые насосы для закачки бурового раствора по нагнетательному трубопроводу в скважину. К привышечным сооружениям относятся: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1) помещение для размещения двигателей и передаточных механизмов лебедки;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2) насосное помещение для размещения буровых насосов и их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двигателей;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3) приемные мостки, предназначенные для транспортировки бурового технологического оборудования, инструмента, материалов и запасных частей;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4) запасные резервуары для хранения бурового раствора;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5) трансформаторная площадка для установки трансформатора;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6) площадка для размещения механизмов по приготовлению бурового раствора и хранения сухих материалов для него;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7) стеллажи для размещения труб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Буровое оборудование и инструмент. В качестве забойных двигателей при бурении используют турбобур, электробур и винтовой двигатель, устанавливаемые непосредственно над долотом.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Турбобур (рис. 4.16) – это многоступенчатая турбина (число ступеней до 350); каждая ступень турбины состоит из статора, жестко соединенного с корпусом турбобура, и ротора, укрепленного на валу турбобура. Поток жидкости, стекая с лопаток статора, натекает на лопатки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lastRenderedPageBreak/>
        <w:t>ротора, отдавая часть своей энергии на создание вращательного момента, снова натекает на лопатки статора и т. д. Хотя каждая ступень турбобура развивает относительно небольшой момент, благодаря их большому количеству, суммарная мощность на валу турбобура оказывается достаточной, чтобы бурить самую твердую породу.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="009F4E63" w:rsidRPr="009F4E63">
        <w:rPr>
          <w:rFonts w:ascii="Times New Roman" w:hAnsi="Times New Roman" w:cs="Times New Roman"/>
          <w:b/>
          <w:sz w:val="28"/>
          <w:szCs w:val="28"/>
        </w:rPr>
        <w:t>Разработка нефтяных месторождений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Основной материал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E63" w:rsidRPr="009F4E63" w:rsidRDefault="009F4E63" w:rsidP="009F4E63">
      <w:pPr>
        <w:pStyle w:val="af3"/>
        <w:shd w:val="clear" w:color="auto" w:fill="FFFFFF"/>
        <w:spacing w:before="0" w:beforeAutospacing="0" w:after="0" w:afterAutospacing="0"/>
        <w:jc w:val="both"/>
        <w:textAlignment w:val="bottom"/>
        <w:rPr>
          <w:sz w:val="28"/>
          <w:szCs w:val="28"/>
        </w:rPr>
      </w:pPr>
      <w:r w:rsidRPr="009F4E63">
        <w:rPr>
          <w:sz w:val="28"/>
          <w:szCs w:val="28"/>
        </w:rPr>
        <w:t>Системы разработки предусматривают: выделение объектов разработки, последовательность ввода объектов в разработку, темп разбуривания месторождений, методы воздействия на продуктивные </w:t>
      </w:r>
      <w:hyperlink r:id="rId10" w:tooltip="Пласт" w:history="1">
        <w:r w:rsidRPr="009F4E63">
          <w:rPr>
            <w:rStyle w:val="aa"/>
            <w:color w:val="auto"/>
            <w:sz w:val="28"/>
            <w:szCs w:val="28"/>
            <w:u w:val="none"/>
          </w:rPr>
          <w:t>пласты</w:t>
        </w:r>
      </w:hyperlink>
      <w:r w:rsidRPr="009F4E63">
        <w:rPr>
          <w:sz w:val="28"/>
          <w:szCs w:val="28"/>
        </w:rPr>
        <w:t> с целью максимального извлечения нефти; число, соотношение, расположение и порядок ввода в эксплуатацию добывающих, нагнетательных, контрольных и резервных скважин; режим их работы; методы регулирования процессами разработки; мероприятия по </w:t>
      </w:r>
      <w:hyperlink r:id="rId11" w:tooltip="Охрана окружающей среды" w:history="1">
        <w:r w:rsidRPr="009F4E63">
          <w:rPr>
            <w:rStyle w:val="aa"/>
            <w:color w:val="auto"/>
            <w:sz w:val="28"/>
            <w:szCs w:val="28"/>
            <w:u w:val="none"/>
          </w:rPr>
          <w:t>охране окружающей среды</w:t>
        </w:r>
      </w:hyperlink>
      <w:r w:rsidRPr="009F4E63">
        <w:rPr>
          <w:sz w:val="28"/>
          <w:szCs w:val="28"/>
        </w:rPr>
        <w:t>. Принятая для конкретного месторождения система разработки предопределяет технико-экономические показатели — </w:t>
      </w:r>
      <w:hyperlink r:id="rId12" w:tooltip="Дебит" w:history="1">
        <w:r w:rsidRPr="009F4E63">
          <w:rPr>
            <w:rStyle w:val="aa"/>
            <w:color w:val="auto"/>
            <w:sz w:val="28"/>
            <w:szCs w:val="28"/>
            <w:u w:val="none"/>
          </w:rPr>
          <w:t>дебит</w:t>
        </w:r>
      </w:hyperlink>
      <w:r w:rsidRPr="009F4E63">
        <w:rPr>
          <w:sz w:val="28"/>
          <w:szCs w:val="28"/>
        </w:rPr>
        <w:t> </w:t>
      </w:r>
      <w:hyperlink r:id="rId13" w:history="1">
        <w:r w:rsidRPr="009F4E63">
          <w:rPr>
            <w:rStyle w:val="aa"/>
            <w:color w:val="auto"/>
            <w:sz w:val="28"/>
            <w:szCs w:val="28"/>
            <w:u w:val="none"/>
          </w:rPr>
          <w:t>скважин</w:t>
        </w:r>
      </w:hyperlink>
      <w:r w:rsidRPr="009F4E63">
        <w:rPr>
          <w:sz w:val="28"/>
          <w:szCs w:val="28"/>
        </w:rPr>
        <w:t>, изменение его во времени, коэффициент </w:t>
      </w:r>
      <w:hyperlink r:id="rId14" w:tooltip="Нефтеотдача" w:history="1">
        <w:r w:rsidRPr="009F4E63">
          <w:rPr>
            <w:rStyle w:val="aa"/>
            <w:color w:val="auto"/>
            <w:sz w:val="28"/>
            <w:szCs w:val="28"/>
            <w:u w:val="none"/>
          </w:rPr>
          <w:t>нефтеотдачи</w:t>
        </w:r>
      </w:hyperlink>
      <w:r w:rsidRPr="009F4E63">
        <w:rPr>
          <w:sz w:val="28"/>
          <w:szCs w:val="28"/>
        </w:rPr>
        <w:t>, </w:t>
      </w:r>
      <w:hyperlink r:id="rId15" w:tooltip="Капитальные вложения" w:history="1">
        <w:r w:rsidRPr="009F4E63">
          <w:rPr>
            <w:rStyle w:val="aa"/>
            <w:color w:val="auto"/>
            <w:sz w:val="28"/>
            <w:szCs w:val="28"/>
            <w:u w:val="none"/>
          </w:rPr>
          <w:t>капитальные вложения</w:t>
        </w:r>
      </w:hyperlink>
      <w:r w:rsidRPr="009F4E63">
        <w:rPr>
          <w:sz w:val="28"/>
          <w:szCs w:val="28"/>
        </w:rPr>
        <w:t>, себестоимость 1 т нефти и др. Рациональная система разработки нефтяных месторождений обеспечивает заданный </w:t>
      </w:r>
      <w:hyperlink r:id="rId16" w:tooltip="Уровень" w:history="1">
        <w:r w:rsidRPr="009F4E63">
          <w:rPr>
            <w:rStyle w:val="aa"/>
            <w:color w:val="auto"/>
            <w:sz w:val="28"/>
            <w:szCs w:val="28"/>
            <w:u w:val="none"/>
          </w:rPr>
          <w:t>уровень</w:t>
        </w:r>
      </w:hyperlink>
      <w:r w:rsidRPr="009F4E63">
        <w:rPr>
          <w:sz w:val="28"/>
          <w:szCs w:val="28"/>
        </w:rPr>
        <w:t> </w:t>
      </w:r>
      <w:hyperlink r:id="rId17" w:history="1">
        <w:r w:rsidRPr="009F4E63">
          <w:rPr>
            <w:rStyle w:val="aa"/>
            <w:color w:val="auto"/>
            <w:sz w:val="28"/>
            <w:szCs w:val="28"/>
            <w:u w:val="none"/>
          </w:rPr>
          <w:t>добычи </w:t>
        </w:r>
      </w:hyperlink>
      <w:r w:rsidRPr="009F4E63">
        <w:rPr>
          <w:sz w:val="28"/>
          <w:szCs w:val="28"/>
        </w:rPr>
        <w:t>нефти и попутного газа с оптимальными технико-экономическими показателями, эффективную охрану окружающей среды.</w:t>
      </w:r>
    </w:p>
    <w:p w:rsidR="009F4E63" w:rsidRPr="009F4E63" w:rsidRDefault="009F4E63" w:rsidP="009F4E63">
      <w:pPr>
        <w:pStyle w:val="af3"/>
        <w:shd w:val="clear" w:color="auto" w:fill="FFFFFF"/>
        <w:spacing w:before="0" w:beforeAutospacing="0" w:after="0" w:afterAutospacing="0"/>
        <w:jc w:val="both"/>
        <w:textAlignment w:val="bottom"/>
        <w:rPr>
          <w:sz w:val="28"/>
          <w:szCs w:val="28"/>
        </w:rPr>
      </w:pPr>
      <w:r w:rsidRPr="009F4E63">
        <w:rPr>
          <w:sz w:val="28"/>
          <w:szCs w:val="28"/>
        </w:rPr>
        <w:t>Основные параметры, характеризующие систему разработки: отношение площади нефтеносности месторождения к числу всех нагнетательных и добывающих скважин (плотность сетки скважин), отношение </w:t>
      </w:r>
      <w:hyperlink r:id="rId18" w:tooltip="Извлекаемые запасы" w:history="1">
        <w:r w:rsidRPr="009F4E63">
          <w:rPr>
            <w:rStyle w:val="aa"/>
            <w:color w:val="auto"/>
            <w:sz w:val="28"/>
            <w:szCs w:val="28"/>
            <w:u w:val="none"/>
          </w:rPr>
          <w:t>извлекаемых запасов</w:t>
        </w:r>
      </w:hyperlink>
      <w:r w:rsidRPr="009F4E63">
        <w:rPr>
          <w:sz w:val="28"/>
          <w:szCs w:val="28"/>
        </w:rPr>
        <w:t> нефти месторождения к числу скважин — извлекаемые запасы на одну скважину (эффективность системы разработки), отношение числа нагнетательных к числу добывающих скважин (интенсивность выработки запасов); отношение числа резервных скважин, пробуренных после ввода месторождения в разработку с целью более полного извлечения нефти (надёжность системы разработки). Система разработки характеризуется также геометрическими параметрами: расстоянием между скважинами и рядами скважин, шириной полосы между </w:t>
      </w:r>
      <w:hyperlink r:id="rId19" w:tooltip="Нагнетательная скважина" w:history="1">
        <w:r w:rsidRPr="009F4E63">
          <w:rPr>
            <w:rStyle w:val="aa"/>
            <w:color w:val="auto"/>
            <w:sz w:val="28"/>
            <w:szCs w:val="28"/>
            <w:u w:val="none"/>
          </w:rPr>
          <w:t>нагнетательными скважинами</w:t>
        </w:r>
      </w:hyperlink>
      <w:r w:rsidRPr="009F4E63">
        <w:rPr>
          <w:sz w:val="28"/>
          <w:szCs w:val="28"/>
        </w:rPr>
        <w:t> (при блоково-рядных системах разработки) и др. В системе разработки без воздействия на пласт при малоподвижном контуре нефтеносности используют равномерное четырёхугольное (четырёхточечное) или треугольное (трёхточечное) расположение добывающих скважин; при подвижных контурах нефтеносности расположение скважин учитывает форму этих контуров. Системы разработки нефтяных месторождений без воздействия на пласт в </w:t>
      </w:r>
      <w:hyperlink r:id="rId20" w:history="1">
        <w:r w:rsidRPr="009F4E63">
          <w:rPr>
            <w:rStyle w:val="aa"/>
            <w:color w:val="auto"/>
            <w:sz w:val="28"/>
            <w:szCs w:val="28"/>
            <w:u w:val="none"/>
          </w:rPr>
          <w:t>CCCP</w:t>
        </w:r>
      </w:hyperlink>
      <w:r w:rsidRPr="009F4E63">
        <w:rPr>
          <w:sz w:val="28"/>
          <w:szCs w:val="28"/>
        </w:rPr>
        <w:t> применяют редко, большей частью месторождение разрабатывается с </w:t>
      </w:r>
      <w:hyperlink r:id="rId21" w:tooltip="Заводнение" w:history="1">
        <w:r w:rsidRPr="009F4E63">
          <w:rPr>
            <w:rStyle w:val="aa"/>
            <w:color w:val="auto"/>
            <w:sz w:val="28"/>
            <w:szCs w:val="28"/>
            <w:u w:val="none"/>
          </w:rPr>
          <w:t>заводнением</w:t>
        </w:r>
      </w:hyperlink>
      <w:r w:rsidRPr="009F4E63">
        <w:rPr>
          <w:sz w:val="28"/>
          <w:szCs w:val="28"/>
        </w:rPr>
        <w:t>. Наиболее широко используется блоково-рядное </w:t>
      </w:r>
      <w:hyperlink r:id="rId22" w:tooltip="Внутриконтурное заводнение" w:history="1">
        <w:r w:rsidRPr="009F4E63">
          <w:rPr>
            <w:rStyle w:val="aa"/>
            <w:color w:val="auto"/>
            <w:sz w:val="28"/>
            <w:szCs w:val="28"/>
            <w:u w:val="none"/>
          </w:rPr>
          <w:t>внутриконтурное заводнение</w:t>
        </w:r>
      </w:hyperlink>
      <w:r w:rsidRPr="009F4E63">
        <w:rPr>
          <w:sz w:val="28"/>
          <w:szCs w:val="28"/>
        </w:rPr>
        <w:t>. Создают также площадные системы заводнения с расстоянием между скважинами 400-800 м.</w:t>
      </w:r>
    </w:p>
    <w:p w:rsidR="009F4E63" w:rsidRPr="009F4E63" w:rsidRDefault="009F4E63" w:rsidP="009F4E63">
      <w:pPr>
        <w:pStyle w:val="af3"/>
        <w:shd w:val="clear" w:color="auto" w:fill="FFFFFF"/>
        <w:spacing w:before="0" w:beforeAutospacing="0" w:after="0" w:afterAutospacing="0"/>
        <w:jc w:val="both"/>
        <w:textAlignment w:val="bottom"/>
        <w:rPr>
          <w:sz w:val="28"/>
          <w:szCs w:val="28"/>
        </w:rPr>
      </w:pPr>
      <w:r w:rsidRPr="009F4E63">
        <w:rPr>
          <w:sz w:val="28"/>
          <w:szCs w:val="28"/>
        </w:rPr>
        <w:t xml:space="preserve">Наряду с выбором системы разработки большое значение имеет выбор эффективной технологии разработки. Система и технология в принципе </w:t>
      </w:r>
      <w:r w:rsidRPr="009F4E63">
        <w:rPr>
          <w:sz w:val="28"/>
          <w:szCs w:val="28"/>
        </w:rPr>
        <w:lastRenderedPageBreak/>
        <w:t>независимы; при одной и той же системе применяют различные технологии разработки. Основные технологические показатели процесса разработки: текущая и накопленная добыча нефти, воды, жидкости; темп разработки, обводнённость продукции скважин, пластовое давление и температура, а также эти параметры в характерных точках пласта и скважины (на </w:t>
      </w:r>
      <w:hyperlink r:id="rId23" w:tooltip="Забой" w:history="1">
        <w:r w:rsidRPr="009F4E63">
          <w:rPr>
            <w:rStyle w:val="aa"/>
            <w:color w:val="auto"/>
            <w:sz w:val="28"/>
            <w:szCs w:val="28"/>
            <w:u w:val="none"/>
          </w:rPr>
          <w:t>забое</w:t>
        </w:r>
      </w:hyperlink>
      <w:r w:rsidRPr="009F4E63">
        <w:rPr>
          <w:sz w:val="28"/>
          <w:szCs w:val="28"/>
        </w:rPr>
        <w:t> и устье скважины, на границах элементов и т.д.); </w:t>
      </w:r>
      <w:hyperlink r:id="rId24" w:tooltip="Газовый фактор" w:history="1">
        <w:r w:rsidRPr="009F4E63">
          <w:rPr>
            <w:rStyle w:val="aa"/>
            <w:color w:val="auto"/>
            <w:sz w:val="28"/>
            <w:szCs w:val="28"/>
            <w:u w:val="none"/>
          </w:rPr>
          <w:t>газовый фактор</w:t>
        </w:r>
      </w:hyperlink>
      <w:r w:rsidRPr="009F4E63">
        <w:rPr>
          <w:sz w:val="28"/>
          <w:szCs w:val="28"/>
        </w:rPr>
        <w:t> в отдельных скважинах и по месторождению в целом. Эти показатели изменяются во времени в зависимости от режимов пластов (характера появления внутрипластовых сил, движущих нефть к забоям скважин) и технологии разработки. Важным показателем разработки нефтяных месторождений и эффективности применяемой технологии является текущая и конечная величина нефтеотдачи. Длительная разработка нефтяных месторождений при упругом режиме возможна только в отдельных случаях, т.к. обычно пластовое давление в процессе разработки падает и в пласте возникает режим растворённого газа. Конечный коэффициент нефтеотдачи при разработке в этом режиме невелик, редко достигает (при хорошей </w:t>
      </w:r>
      <w:hyperlink r:id="rId25" w:tooltip="Проницаемость" w:history="1">
        <w:r w:rsidRPr="009F4E63">
          <w:rPr>
            <w:rStyle w:val="aa"/>
            <w:color w:val="auto"/>
            <w:sz w:val="28"/>
            <w:szCs w:val="28"/>
            <w:u w:val="none"/>
          </w:rPr>
          <w:t>проницаемости</w:t>
        </w:r>
      </w:hyperlink>
      <w:r w:rsidRPr="009F4E63">
        <w:rPr>
          <w:sz w:val="28"/>
          <w:szCs w:val="28"/>
        </w:rPr>
        <w:t> пласта и низкой </w:t>
      </w:r>
      <w:hyperlink r:id="rId26" w:tooltip="Вязкость" w:history="1">
        <w:r w:rsidRPr="009F4E63">
          <w:rPr>
            <w:rStyle w:val="aa"/>
            <w:color w:val="auto"/>
            <w:sz w:val="28"/>
            <w:szCs w:val="28"/>
            <w:u w:val="none"/>
          </w:rPr>
          <w:t>вязкости</w:t>
        </w:r>
      </w:hyperlink>
      <w:r w:rsidRPr="009F4E63">
        <w:rPr>
          <w:sz w:val="28"/>
          <w:szCs w:val="28"/>
        </w:rPr>
        <w:t> нефти) величины 0,30-0,35. С применением технологии заводнения конечный коэффициент нефтеотдачи увеличивается до 0,55-0,6 (в среднем 0,45-0,5). При повышенной вязкости нефти (20-50•10</w:t>
      </w:r>
      <w:r w:rsidRPr="009F4E63">
        <w:rPr>
          <w:sz w:val="28"/>
          <w:szCs w:val="28"/>
          <w:vertAlign w:val="superscript"/>
        </w:rPr>
        <w:t>-3</w:t>
      </w:r>
      <w:r w:rsidRPr="009F4E63">
        <w:rPr>
          <w:sz w:val="28"/>
          <w:szCs w:val="28"/>
        </w:rPr>
        <w:t> Па•с) он не превышает 0,3-0,35, а при вязкости нефти свыше 100•10</w:t>
      </w:r>
      <w:r w:rsidRPr="009F4E63">
        <w:rPr>
          <w:sz w:val="28"/>
          <w:szCs w:val="28"/>
          <w:vertAlign w:val="superscript"/>
        </w:rPr>
        <w:t>-3</w:t>
      </w:r>
      <w:r w:rsidRPr="009F4E63">
        <w:rPr>
          <w:sz w:val="28"/>
          <w:szCs w:val="28"/>
        </w:rPr>
        <w:t> Па•с — 0,1. Заводнение в этих условиях становится малоэффективным. Для повышения конечной величины коэффициента нефтеотдачи применяют технологии, основанные на физико-химических и тепловых методах воздействия на пласт (см. Термические методы добычи). При физико-химических методах используют </w:t>
      </w:r>
      <w:hyperlink r:id="rId27" w:tooltip="Вытеснение нефти" w:history="1">
        <w:r w:rsidRPr="009F4E63">
          <w:rPr>
            <w:rStyle w:val="aa"/>
            <w:color w:val="auto"/>
            <w:sz w:val="28"/>
            <w:szCs w:val="28"/>
            <w:u w:val="none"/>
          </w:rPr>
          <w:t>вытеснение нефти</w:t>
        </w:r>
      </w:hyperlink>
      <w:r w:rsidRPr="009F4E63">
        <w:rPr>
          <w:sz w:val="28"/>
          <w:szCs w:val="28"/>
        </w:rPr>
        <w:t> растворителями, газом высокого давления, поверхностно-активными веществами, полимерными и мицеллярно-полимерными растворами, растворами кислот и щелочей. Применение этих технологий позволяет снижать натяжение на контакте "нефть — вытесняющая жидкость", либо ликвидировать его (вытеснение нефти растворителями), улучшать </w:t>
      </w:r>
      <w:hyperlink r:id="rId28" w:tooltip="Смачиваемость" w:history="1">
        <w:r w:rsidRPr="009F4E63">
          <w:rPr>
            <w:rStyle w:val="aa"/>
            <w:color w:val="auto"/>
            <w:sz w:val="28"/>
            <w:szCs w:val="28"/>
            <w:u w:val="none"/>
          </w:rPr>
          <w:t>смачиваемость</w:t>
        </w:r>
      </w:hyperlink>
      <w:r w:rsidRPr="009F4E63">
        <w:rPr>
          <w:sz w:val="28"/>
          <w:szCs w:val="28"/>
        </w:rPr>
        <w:t> горных пород вытесняющей жидкостью, загущать вытесняющую жидкость и тем самым уменьшать отношение вязкости нефти к вязкости жидкости, делая процесс вытеснения нефти из пластов более устойчивым и эффективным. Физико-химические методы воздействия на пласт увеличивают нефтеотдачу на 3-5% (поверхностно-активные вещества), на 10-15% (полимерное и мицеллярное заводнение), на 15-20% (углекислота). Применение методов вытеснения нефти растворителями теоретически позволяет достичь полной нефтеотдачи. Однако опытно-промышленные работы выявили ряд трудностей практического осуществления этих методов извлечения нефти: сорбция поверхностно-активных веществ </w:t>
      </w:r>
      <w:hyperlink r:id="rId29" w:tooltip="Пористость" w:history="1">
        <w:r w:rsidRPr="009F4E63">
          <w:rPr>
            <w:rStyle w:val="aa"/>
            <w:color w:val="auto"/>
            <w:sz w:val="28"/>
            <w:szCs w:val="28"/>
            <w:u w:val="none"/>
          </w:rPr>
          <w:t>пористой</w:t>
        </w:r>
      </w:hyperlink>
      <w:r w:rsidRPr="009F4E63">
        <w:rPr>
          <w:sz w:val="28"/>
          <w:szCs w:val="28"/>
        </w:rPr>
        <w:t> средой коллекторов, изменение их концентрации, разделение композиций веществ (мицеллярно-полимерное заводнение), </w:t>
      </w:r>
      <w:hyperlink r:id="rId30" w:tooltip="Экстракция" w:history="1">
        <w:r w:rsidRPr="009F4E63">
          <w:rPr>
            <w:rStyle w:val="aa"/>
            <w:color w:val="auto"/>
            <w:sz w:val="28"/>
            <w:szCs w:val="28"/>
            <w:u w:val="none"/>
          </w:rPr>
          <w:t>экстракция</w:t>
        </w:r>
      </w:hyperlink>
      <w:r w:rsidRPr="009F4E63">
        <w:rPr>
          <w:sz w:val="28"/>
          <w:szCs w:val="28"/>
        </w:rPr>
        <w:t> только лёгких </w:t>
      </w:r>
      <w:hyperlink r:id="rId31" w:tooltip="Углеводороды" w:history="1">
        <w:r w:rsidRPr="009F4E63">
          <w:rPr>
            <w:rStyle w:val="aa"/>
            <w:color w:val="auto"/>
            <w:sz w:val="28"/>
            <w:szCs w:val="28"/>
            <w:u w:val="none"/>
          </w:rPr>
          <w:t>углеводородов</w:t>
        </w:r>
      </w:hyperlink>
      <w:r w:rsidRPr="009F4E63">
        <w:rPr>
          <w:sz w:val="28"/>
          <w:szCs w:val="28"/>
        </w:rPr>
        <w:t xml:space="preserve"> (углекислота), снижение коэффициента охвата (растворители и газ высокого давления) и др. Развиваются также исследования в области термохимических методов извлечения нефти при совместном воздействии на пласт теплом и химическими реагентами — термощелочное, термополимерное заводнение, использование катализаторов внутрипластовых </w:t>
      </w:r>
      <w:r w:rsidRPr="009F4E63">
        <w:rPr>
          <w:sz w:val="28"/>
          <w:szCs w:val="28"/>
        </w:rPr>
        <w:lastRenderedPageBreak/>
        <w:t>реакций и др. Исследуются возможности повышения нефтеотдачи пластов путём воздействия на них биохимическими методами, основанными на вводе в </w:t>
      </w:r>
      <w:hyperlink r:id="rId32" w:tooltip="Нефтяной пласт" w:history="1">
        <w:r w:rsidRPr="009F4E63">
          <w:rPr>
            <w:rStyle w:val="aa"/>
            <w:color w:val="auto"/>
            <w:sz w:val="28"/>
            <w:szCs w:val="28"/>
            <w:u w:val="none"/>
          </w:rPr>
          <w:t>нефтяной пласт</w:t>
        </w:r>
      </w:hyperlink>
      <w:r w:rsidRPr="009F4E63">
        <w:rPr>
          <w:sz w:val="28"/>
          <w:szCs w:val="28"/>
        </w:rPr>
        <w:t> бактерий, в результате жизнедеятельности которых образуются вещества, улучшающие </w:t>
      </w:r>
      <w:hyperlink r:id="rId33" w:tooltip="Текучесть" w:history="1">
        <w:r w:rsidRPr="009F4E63">
          <w:rPr>
            <w:rStyle w:val="aa"/>
            <w:color w:val="auto"/>
            <w:sz w:val="28"/>
            <w:szCs w:val="28"/>
            <w:u w:val="none"/>
          </w:rPr>
          <w:t>текучесть</w:t>
        </w:r>
      </w:hyperlink>
      <w:r w:rsidRPr="009F4E63">
        <w:rPr>
          <w:sz w:val="28"/>
          <w:szCs w:val="28"/>
        </w:rPr>
        <w:t> и облегчающие извлечение нефти.</w:t>
      </w:r>
    </w:p>
    <w:p w:rsidR="009F4E63" w:rsidRPr="009F4E63" w:rsidRDefault="009F4E63" w:rsidP="009F4E63">
      <w:pPr>
        <w:pStyle w:val="af3"/>
        <w:shd w:val="clear" w:color="auto" w:fill="FFFFFF"/>
        <w:spacing w:before="0" w:beforeAutospacing="0" w:after="0" w:afterAutospacing="0"/>
        <w:jc w:val="both"/>
        <w:textAlignment w:val="bottom"/>
        <w:rPr>
          <w:sz w:val="28"/>
          <w:szCs w:val="28"/>
        </w:rPr>
      </w:pPr>
      <w:r w:rsidRPr="009F4E63">
        <w:rPr>
          <w:sz w:val="28"/>
          <w:szCs w:val="28"/>
        </w:rPr>
        <w:t>В разработке нефтяных месторождений выделяют 4 периода: нарастающей, постоянной, резко падающей и медленно падающей добычи нефти (поздняя стадия).</w:t>
      </w:r>
    </w:p>
    <w:p w:rsidR="009F4E63" w:rsidRPr="009F4E63" w:rsidRDefault="009F4E63" w:rsidP="009F4E63">
      <w:pPr>
        <w:pStyle w:val="af3"/>
        <w:shd w:val="clear" w:color="auto" w:fill="FFFFFF"/>
        <w:spacing w:before="0" w:beforeAutospacing="0" w:after="0" w:afterAutospacing="0"/>
        <w:jc w:val="both"/>
        <w:textAlignment w:val="bottom"/>
        <w:rPr>
          <w:sz w:val="28"/>
          <w:szCs w:val="28"/>
        </w:rPr>
      </w:pPr>
      <w:r w:rsidRPr="009F4E63">
        <w:rPr>
          <w:sz w:val="28"/>
          <w:szCs w:val="28"/>
        </w:rPr>
        <w:t>На всех этапах разработки нефтяных месторождений осуществляют контроль, анализ и регулирование процесса разработки без изменения системы разработки или с частичным её изменением. Регулирование процесса разработки нефтяных месторождений позволяет повысить эффективность вытеснения нефти. Воздействуя на залежь, усиливают или ослабляют фильтрационные потоки, изменяют их направление, вследствие чего вовлекаются в разработку ранее не дренируемые участки месторождения и происходит увеличение темпов отбора нефти, уменьшение добычи попутной воды и увеличение коэффициента конечной нефтеотдачи. Методы регулирования разработки нефтяных месторождений: увеличение производительности скважин за счёт снижения </w:t>
      </w:r>
      <w:hyperlink r:id="rId34" w:tooltip="Забойное давление" w:history="1">
        <w:r w:rsidRPr="009F4E63">
          <w:rPr>
            <w:rStyle w:val="aa"/>
            <w:color w:val="auto"/>
            <w:sz w:val="28"/>
            <w:szCs w:val="28"/>
            <w:u w:val="none"/>
          </w:rPr>
          <w:t>забойного давления</w:t>
        </w:r>
      </w:hyperlink>
      <w:r w:rsidRPr="009F4E63">
        <w:rPr>
          <w:sz w:val="28"/>
          <w:szCs w:val="28"/>
        </w:rPr>
        <w:t> (перевод на механизированный способ эксплуатации, установление форсированного или оптимального режима работы скважин); отключение высокообводнённых скважин; повышение давления нагнетания; </w:t>
      </w:r>
      <w:hyperlink r:id="rId35" w:history="1">
        <w:r w:rsidRPr="009F4E63">
          <w:rPr>
            <w:rStyle w:val="aa"/>
            <w:color w:val="auto"/>
            <w:sz w:val="28"/>
            <w:szCs w:val="28"/>
            <w:u w:val="none"/>
          </w:rPr>
          <w:t>бурение</w:t>
        </w:r>
      </w:hyperlink>
      <w:r w:rsidRPr="009F4E63">
        <w:rPr>
          <w:sz w:val="28"/>
          <w:szCs w:val="28"/>
        </w:rPr>
        <w:t> дополнительных добывающих скважин (резервных) или </w:t>
      </w:r>
      <w:hyperlink r:id="rId36" w:tooltip="Возврат скважин" w:history="1">
        <w:r w:rsidRPr="009F4E63">
          <w:rPr>
            <w:rStyle w:val="aa"/>
            <w:color w:val="auto"/>
            <w:sz w:val="28"/>
            <w:szCs w:val="28"/>
            <w:u w:val="none"/>
          </w:rPr>
          <w:t>возврат скважин</w:t>
        </w:r>
      </w:hyperlink>
      <w:r w:rsidRPr="009F4E63">
        <w:rPr>
          <w:sz w:val="28"/>
          <w:szCs w:val="28"/>
        </w:rPr>
        <w:t> с других горизонтов; перенос фронта нагнетания; использование очагового и избирательного заводнения; проведение изоляционных работ; выравнивание профиля притока или приёмистости скважины; воздействие на </w:t>
      </w:r>
      <w:hyperlink r:id="rId37" w:tooltip="Призабойная зона" w:history="1">
        <w:r w:rsidRPr="009F4E63">
          <w:rPr>
            <w:rStyle w:val="aa"/>
            <w:color w:val="auto"/>
            <w:sz w:val="28"/>
            <w:szCs w:val="28"/>
            <w:u w:val="none"/>
          </w:rPr>
          <w:t>призабойную зону</w:t>
        </w:r>
      </w:hyperlink>
      <w:r w:rsidRPr="009F4E63">
        <w:rPr>
          <w:sz w:val="28"/>
          <w:szCs w:val="28"/>
        </w:rPr>
        <w:t> для интенсификации притока (гидроразрыв пласта, </w:t>
      </w:r>
      <w:hyperlink r:id="rId38" w:tooltip="Гидропескоструйная перфорация" w:history="1">
        <w:r w:rsidRPr="009F4E63">
          <w:rPr>
            <w:rStyle w:val="aa"/>
            <w:color w:val="auto"/>
            <w:sz w:val="28"/>
            <w:szCs w:val="28"/>
            <w:u w:val="none"/>
          </w:rPr>
          <w:t>гидропескоструйная перфорация</w:t>
        </w:r>
      </w:hyperlink>
      <w:r w:rsidRPr="009F4E63">
        <w:rPr>
          <w:sz w:val="28"/>
          <w:szCs w:val="28"/>
        </w:rPr>
        <w:t>, кислотная обработка); применение физико-химических методов увеличения нефтеотдачи пластов (закачка в пласт серной кислоты, поверхностно-активных веществ и др.). Разработку неглубоко залегающих пластов, насыщенных высоковязкой нефтью, в некоторых случаях осуществляют шахтным способом (см. </w:t>
      </w:r>
      <w:hyperlink r:id="rId39" w:history="1">
        <w:r w:rsidRPr="009F4E63">
          <w:rPr>
            <w:rStyle w:val="aa"/>
            <w:color w:val="auto"/>
            <w:sz w:val="28"/>
            <w:szCs w:val="28"/>
            <w:u w:val="none"/>
          </w:rPr>
          <w:t>Шахтная разработка нефтяных месторождений</w:t>
        </w:r>
      </w:hyperlink>
      <w:r w:rsidRPr="009F4E63">
        <w:rPr>
          <w:sz w:val="28"/>
          <w:szCs w:val="28"/>
        </w:rPr>
        <w:t>).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4E63"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="009F4E63" w:rsidRPr="009F4E63">
        <w:rPr>
          <w:rFonts w:ascii="Times New Roman" w:eastAsia="TimesNewRomanPSMT" w:hAnsi="Times New Roman" w:cs="Times New Roman"/>
          <w:b/>
          <w:sz w:val="28"/>
          <w:szCs w:val="28"/>
        </w:rPr>
        <w:t>Основы фонтанной эксплуатации скважин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Основной материал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При одном и том же количестве газа не в каждой скважине можно получить фонтанирование. Если количество газа достаточно для фонтанирования в 150-миллиметровой скважине, то его может быть недостаточно для 200-миллиметровой скважины.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lastRenderedPageBreak/>
        <w:t>Смесь нефти и газа, движущаяся в скважине, представляет собой  чередование прослоев нефти с прослоями газа: чем больше диаметр подъемных труб, тем больше надо газа для подъема нефти.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В практике известны случаи, когда скважины больших диаметров (150–300 мм), пробуренные на высокопродуктивные пласты с большим давлением, отличались высокой производительностью, но фонтанирование их в большинстве случаев было весьма непродолжительным.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Иногда встречаются скважины, которые при обычных условиях не фонтанируют, хотя давление в пласте высокое.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После спуска в такие скважины лифтовых труб малого диаметра  удается достигнуть фонтанирования. Поэтому с целью рационального использования энергии расширяющего газа все скважины, где ожидается фонтанирование, перед освоением оборудуют лифтовыми трубами условным диаметром от 60 до 114 мм, по которым происходит движение жидкости и газа в скважине.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Диаметр подъемных труб подбирают опытным путем в зависимости от ожидаемого дебита, пластового давления, глубины скважины и условий эксплуатации. Трубы опускают до фильтра эксплуатационной колонны.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При фонтанировании скважины через колонну труб малого диаметра газовый фактор уменьшается, в результате чего увеличивается продолжительность фонтанирования. Нередко скважины, которые фонтанировали по трубам диаметром 114, 89, 73 мм, переходили на периодические выбросы нефти и останавливались. В этих случаях период фонтанирования скважины удавалось продлить путем замены фонтанных труб меньшего диаметра: 60, 48, 42, 33 мм. Это один из способов продления фонтанирования малодебитных скважин.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 пробуренных эксплуатационных скважинах оборудуют как забойную (в зоне продуктивного пласта), так и устьевую часть, выходящую на поверхность. Если продуктивный пласт сложен достаточно прочными породами, то применяют "открытый" забой. В этом случае эксплуатационная обсадная колонна доводится до верхней границы продуктивного пласта, а сам пласт вскрывается на всю мощность. Если породы продуктивного пласта неустойчивые, рыхлые, то забой укрепляют обсадными трубами с креплением (цементированием) затрубного пространства. Приток нефти в скважину обеспечивают пробивкой отверстий (перфорацией) обсадной трубы и цементного кольца в зоне продуктивного пласта (обычно десять отверстий на один метр). Условия эксплуатации фонтанных скважин требуют герметизации их устья, разобщения межтрубного пространства, направления продукции скважин в пункты сбора нефти и газа, а также при необходимости полного закрытия скважины под давлением. Эти требования выполняются при установке на устье фонтанирующей скважины колонной головки и фонтанной арматуры с манифольдом (трубопроводом, отводящим скважинную продукцию).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 наземному оборудованию относят фонтанную арматуру и манифольд. Фонтанной арматурой оборудуют фонтанные нефтяные и газовые скважины. Ее устанавливают на колонную головку. Фонтанная арматура изготавливается по ГОСТ 13846–89.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lastRenderedPageBreak/>
        <w:t>Фонтанные арматуры различают по конструктивным и прочностным признакам. Эти признаки включают в шифр фонтанной арматуры.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Трубная обвязка – часть фонтанной арматуры, устанавливаемая на колонную обвязку, предназначена для обвязывания одного или двух скважинных трубопроводов, контроля и управления потоком скважинной среды в затрубном (межтрубном) пространстве.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Фонтанная арматура выпускается на рабочее давление – 14, 21, 35, 70, 105 и 140 МПа, сечением ствола от 50 до 150 мм, по конструкции фонтанной елки – крестовая и тройниковая, по числу спускаемых в скважину рядов труб – однорядная и двухрядная и оборудована задвижками или кранами. Основные характеристики фонтанной арматуры приведены в их шифрах.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Конструкция фонтанной арматуры обеспечивает возможность измерения давления на верхнем буфере елки, а также давления и температуры среды на буфере бокового отвода елки и трубной головки. Стандартами предусмотрено изготовление блочных фонтанных арматур, а также укомплектование по необходимости фонтанных арматур автоматическими предохранительными и дистанционно управляемыми устройствами.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Фонтанная елка – часть фонтанной арматуры, устанавливаемая на трубную обвязку, предназначена для контроля и регулирования потока скважинной среды в скважинном трубопроводе и направления его в промысловый трубопровод.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9F4E63" w:rsidRDefault="00587B18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9F4E63" w:rsidRPr="009F4E63">
        <w:rPr>
          <w:rFonts w:ascii="Times New Roman" w:eastAsia="TimesNewRomanPSMT" w:hAnsi="Times New Roman" w:cs="Times New Roman"/>
          <w:b/>
          <w:sz w:val="28"/>
          <w:szCs w:val="28"/>
        </w:rPr>
        <w:t>Основы газлифтной эксплуатации скважин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E63">
        <w:rPr>
          <w:rFonts w:ascii="Times New Roman" w:hAnsi="Times New Roman" w:cs="Times New Roman"/>
          <w:bCs/>
          <w:sz w:val="28"/>
          <w:szCs w:val="28"/>
        </w:rPr>
        <w:t>Основной материал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Область применения газлифта – высокодебитные скважины с большими забойными давлениями, скважины с высокими газовыми факторами и забойными давлениями ниже давления насыщения; песочные скважины (содержащие в продукции песок), а также скважины, эксплуатируемые в труднодоступных условиях (например, затопляемость, паводки, болота и др.). Газлифт характеризуется высокой технико-экономической эффективностью, отсутствием в скважинах механизмов и трущихся деталей, простотой обслуживания скважин и регулирования работы.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Принцип действия газлифта. В скважину опускают два ряда насосных труб. По затрубному пространству между наружной и внутренней трубами подают под давлением газ или воздух. Наружную трубу называют воздушной. Внутреннюю трубу, по которой нефть в смеси с газом или воздухом поднимается на поверхность, называют подъемной.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Подъемная труба имеет меньшую длину по сравнению с воздушной.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В однорядном в скважину опускают только одну колонну труб, по которой газожидкостная смесь поднимается из скважины на поверхность. В двухрядном подъемнике в скважину опускают две насосные колонны труб. По </w:t>
      </w:r>
      <w:r w:rsidRPr="009F4E63">
        <w:rPr>
          <w:rFonts w:ascii="Times New Roman" w:hAnsi="Times New Roman" w:cs="Times New Roman"/>
          <w:sz w:val="28"/>
          <w:szCs w:val="28"/>
        </w:rPr>
        <w:lastRenderedPageBreak/>
        <w:t>затрубному пространству этих колонн с поверхности подают газ, а по внутренней колонне труб на поверхность поднимается газожидкостная смесь. Однорядный подъемник менее металлоемок, но в нем нет достаточных условий для выноса песка с забоя скважины.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Достоинства газлифтного метода: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 простота конструкции (в скважине нет насосов);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 расположение технологического оборудования на поверхности (облегчает его наблюдение, ремонт), обеспечение возможности отбора из скважин больших объемов жидкости (до 1800–1900 т/сут.);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 возможность эксплуатации нефтяных скважин при сильном обводнении и большом содержании песка, простота регулирования дебита скважин.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Недостатки газлифтного метода: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 большие капитальные затраты;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 низкий КПД;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 повышенный расход НКТ, особенно при применении двухрядных подъемников;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 быстрое увеличение расхода энергии на подъем 1 т нефти по 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мере снижения дебита скважин с течением времени эксплуатации.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 итоге себестоимость добычи 1 т нефти при газлифтном методе ниже за счет низких эксплуатационных расходов, поэтому он перспективен.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 xml:space="preserve">Устье газлифтной скважины оборудуют стандартной фонтанной арматурой, рабочее давление которой должно соответствовать максимально ожидаемому на устье скважины. Арматуру до установки на скважину опрессовывают в сборном виде на пробное давление, указанное в паспорте. После установки на устье скважины ее опрессовывают на давление, допустимое для опрессовки эксплуатационной колонны, при этом независимо от ожидаемого рабочего давления арматуру монтируют с полным комплектом шпилек и уплотнений. Под ее выкидными и нагнетательными линиями, расположенными на высоте, устанавливают надежные опоры, предотвращающие падение труб при ремонте, а </w:t>
      </w:r>
    </w:p>
    <w:p w:rsidR="009F4E63" w:rsidRPr="009F4E63" w:rsidRDefault="009F4E63" w:rsidP="009F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также вибрацию от ударов струи.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Обвязка скважины и аппаратура, а также газопроводы, находящиеся под давлением, должны отогреваться только паром или горячей водой.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Пуск газлифтных скважин (на примере двухрядного подъемника).</w:t>
      </w:r>
    </w:p>
    <w:p w:rsidR="009F4E63" w:rsidRPr="009F4E63" w:rsidRDefault="009F4E63" w:rsidP="009F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При нагнетании газа жидкость в межтрубном пространстве колонн НКТ оттесняется вниз, а вытесняемая перетекает в трубы малого диаметра из эксплуатационной колонны, в результате чего уровень в ней становится ниже статического. Поэтому давление на забое становится выше пластового, и часть жидкости поглощается пластом. На любой момент времени давление закачиваемого газа соответствует гидростатическому давлению столба жидкости высотой, равной разности уровней в трубах малого диаметра (или затрубном пространстве) и межтрубном пространстве. По мере нагнетания газа увеличивается разность уровней и возрастает давление заканчиваемого газа. На рис. 8.4 приведена кривая изменения давления нагнетательного газа в зависимости от времени при пуске скважины.</w:t>
      </w:r>
    </w:p>
    <w:p w:rsidR="006D1B02" w:rsidRPr="009F4E63" w:rsidRDefault="006D1B02" w:rsidP="009F4E6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E63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E63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9F4E63" w:rsidRPr="009F4E63">
        <w:rPr>
          <w:rFonts w:ascii="Times New Roman" w:eastAsia="TimesNewRomanPSMT" w:hAnsi="Times New Roman" w:cs="Times New Roman"/>
          <w:b/>
          <w:sz w:val="28"/>
          <w:szCs w:val="28"/>
        </w:rPr>
        <w:t>Виды ремонта скважин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E63">
        <w:rPr>
          <w:rFonts w:ascii="Times New Roman" w:hAnsi="Times New Roman" w:cs="Times New Roman"/>
          <w:bCs/>
          <w:sz w:val="28"/>
          <w:szCs w:val="28"/>
        </w:rPr>
        <w:t>Основной материал</w:t>
      </w:r>
    </w:p>
    <w:p w:rsidR="005D6ABA" w:rsidRPr="009F4E63" w:rsidRDefault="005D6ABA" w:rsidP="009F4E6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Цель ремонтно-профилактических мероприятий — устра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нение различных нарушений в режиме эксплуатации скважин и подземного оборудования, очистка от песка, гидратных от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ложений и продуктов коррозии, восстановление и повыше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ние добывных возможностей скважин.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От качества и своевременного проведения профилактичес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ких мероприятий и текущего ремонта во многом зависит продолжительность эксплуатации скважин на запланирован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ном технологическом режиме и межремонтного периода ра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боты скважин.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Текущий ремонт скважин - комплекс работ по проверке, частичной или полной замене подземного оборудования, очистке его, стенок скважины и забоя от различных отложений, а также по осуществлению в скважинах геолого-технических мероприятий по восстановлению и повышению их добывных возможностей.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Цель текущего ремонта — устранение различных неполадок и нарушений в режиме эксплуатации скважин и подземного оборудования, а также проведение работ по подготовке к опробованию и освоению новых скважин, полученных после бурения и капитального ремонта.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Капитальный ремонт скважин — это комплекс работ по восстановлению работоспособности призабойной зоны, про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мывка ее растворителями, растворами ПАВ, укрепление слабосцементированных разрушающихся пород, это работы по интенсификации добычи газа путем гидроразрыва пласта, гидропескоструйной перфорации и химической обработки, дополнительного вскрытия пласта для приобщения к разра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ботке газонасыщенных горизонтов.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Большую группу вопросов в капитальном ремонте вызыва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ют сложные по исполнению ремонтно-изоляционные работы — одно из основных средств реализации проектов разработ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ки месторождения по обеспечению оптимальных условий ра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боты продуктивного пласта, достижения максимальной выра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ботки (извлечения) запасов углеводородного сырья, решения задач по охране недр и окружающей среды. К ним относят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ся: изоляция пластовых и посторонних вод, отключение пла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стов и отдельных обводненных интервалов пласта, исправ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ление негерметичности цементного кольца и исправление дефектов эксплуатационной колонны (восстановление ее целостности).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 капитальному ремонту также относятся зарезка и буре</w:t>
      </w:r>
      <w:r w:rsidRPr="009F4E63">
        <w:rPr>
          <w:rFonts w:ascii="Times New Roman" w:hAnsi="Times New Roman" w:cs="Times New Roman"/>
          <w:sz w:val="28"/>
          <w:szCs w:val="28"/>
        </w:rPr>
        <w:softHyphen/>
        <w:t>ние второго ствола, ликвидация аварий с подземным обору</w:t>
      </w:r>
      <w:r w:rsidRPr="009F4E63">
        <w:rPr>
          <w:rFonts w:ascii="Times New Roman" w:hAnsi="Times New Roman" w:cs="Times New Roman"/>
          <w:sz w:val="28"/>
          <w:szCs w:val="28"/>
        </w:rPr>
        <w:softHyphen/>
        <w:t xml:space="preserve">дованием, установка и извлечение пакеров и многие другие работы, проведение которых требует </w:t>
      </w:r>
      <w:r w:rsidRPr="009F4E63">
        <w:rPr>
          <w:rFonts w:ascii="Times New Roman" w:hAnsi="Times New Roman" w:cs="Times New Roman"/>
          <w:sz w:val="28"/>
          <w:szCs w:val="28"/>
        </w:rPr>
        <w:lastRenderedPageBreak/>
        <w:t>квалифицированных исполнителей, знания ими оборудования и технологических процессов.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Виды текущего ремонта скважин:</w:t>
      </w:r>
    </w:p>
    <w:p w:rsidR="009F4E63" w:rsidRPr="009F4E63" w:rsidRDefault="009F4E63" w:rsidP="009F4E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скважин, оборудованных штанговыми скважинными насосами, в т.ч. смена насоса, устранение</w:t>
      </w:r>
      <w:r w:rsidRPr="009F4E63">
        <w:rPr>
          <w:rFonts w:ascii="Times New Roman" w:hAnsi="Times New Roman" w:cs="Times New Roman"/>
          <w:sz w:val="28"/>
          <w:szCs w:val="28"/>
        </w:rPr>
        <w:br/>
        <w:t>обрыва и отвинчивания штанг.</w:t>
      </w:r>
    </w:p>
    <w:p w:rsidR="009F4E63" w:rsidRPr="009F4E63" w:rsidRDefault="009F4E63" w:rsidP="009F4E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скважин, оборудованных УЭЦН, в т.ч. смена насоса.</w:t>
      </w:r>
    </w:p>
    <w:p w:rsidR="009F4E63" w:rsidRPr="009F4E63" w:rsidRDefault="009F4E63" w:rsidP="009F4E6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скважин по очистке забоя и подъемной колонны от парафина, гидратов, солей и песчаных</w:t>
      </w:r>
      <w:r w:rsidRPr="009F4E63">
        <w:rPr>
          <w:rFonts w:ascii="Times New Roman" w:hAnsi="Times New Roman" w:cs="Times New Roman"/>
          <w:sz w:val="28"/>
          <w:szCs w:val="28"/>
        </w:rPr>
        <w:br/>
        <w:t>пробок.</w:t>
      </w:r>
    </w:p>
    <w:p w:rsidR="009F4E63" w:rsidRPr="009F4E63" w:rsidRDefault="009F4E63" w:rsidP="009F4E6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Консервация и расконсервация скважин.</w:t>
      </w:r>
    </w:p>
    <w:p w:rsidR="009F4E63" w:rsidRPr="009F4E63" w:rsidRDefault="009F4E63" w:rsidP="009F4E6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газлифтных скважин.</w:t>
      </w:r>
    </w:p>
    <w:p w:rsidR="009F4E63" w:rsidRPr="009F4E63" w:rsidRDefault="009F4E63" w:rsidP="009F4E6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фонтанных скважин.</w:t>
      </w:r>
    </w:p>
    <w:p w:rsidR="009F4E63" w:rsidRPr="009F4E63" w:rsidRDefault="009F4E63" w:rsidP="009F4E6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газовых скважин.</w:t>
      </w:r>
    </w:p>
    <w:p w:rsidR="009F4E63" w:rsidRPr="009F4E63" w:rsidRDefault="009F4E63" w:rsidP="009F4E6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скважин, связанный с негерметичностью НКТ.</w:t>
      </w:r>
    </w:p>
    <w:p w:rsidR="009F4E63" w:rsidRPr="009F4E63" w:rsidRDefault="009F4E63" w:rsidP="009F4E6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Опытные работы по испытанию новых видов НКТ, штанг, насосов, ЭЦН и т.д.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От качества и своевременного проведения текущего ремонта во многом зависит продолжительность работы скважины на заданном технологическом режиме.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bCs/>
          <w:sz w:val="28"/>
          <w:szCs w:val="28"/>
        </w:rPr>
        <w:t>Виды капитального ремонта скважин и общий характер работ.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Капитальный ремонт скважин - комплекс работ, связанный с восстановлением работоспособности обсадных колонн, цементного кольца, призабойной зоны, ликвидацией аварий, спуском и подъемом оборудования для раздельной эксплуатации пластов.</w:t>
      </w:r>
    </w:p>
    <w:p w:rsidR="009F4E63" w:rsidRPr="009F4E63" w:rsidRDefault="009F4E63" w:rsidP="009F4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Основные виды капитального ремонта: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Ремонтно-изоляционные работы, в т.ч. отключение отдельных обводненных интервалов пласта,</w:t>
      </w:r>
      <w:r w:rsidRPr="009F4E63">
        <w:rPr>
          <w:rFonts w:ascii="Times New Roman" w:hAnsi="Times New Roman" w:cs="Times New Roman"/>
          <w:sz w:val="28"/>
          <w:szCs w:val="28"/>
        </w:rPr>
        <w:br/>
        <w:t>отключение отдельных пластов, исправление негерметичности цементного кольца, наращивание</w:t>
      </w:r>
      <w:r w:rsidRPr="009F4E63">
        <w:rPr>
          <w:rFonts w:ascii="Times New Roman" w:hAnsi="Times New Roman" w:cs="Times New Roman"/>
          <w:sz w:val="28"/>
          <w:szCs w:val="28"/>
        </w:rPr>
        <w:br/>
        <w:t>цементного кольца за колонной.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Устранение негерметичности эксплуатационной колонны.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Крепление слабосцементированных пород призабойной зоны.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Устранение аварий допущенных в процессе эксплуатации и ремонта скважин.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Переход на другие горизонты и приобщение пластов.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Перевод скважин из категории в категорию.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Зарезка и бурение второго ствола.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Ремонт нагнетательных скважин.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Уточнение геологического разреза в скважинах, оценка насыщенности и выработки продуктивных</w:t>
      </w:r>
      <w:r w:rsidRPr="009F4E63">
        <w:rPr>
          <w:rFonts w:ascii="Times New Roman" w:hAnsi="Times New Roman" w:cs="Times New Roman"/>
          <w:sz w:val="28"/>
          <w:szCs w:val="28"/>
        </w:rPr>
        <w:br/>
        <w:t>пластов.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Увеличение и восстановление производительности скважин, в т.ч. проведение кислотных обработок</w:t>
      </w:r>
      <w:r w:rsidRPr="009F4E63">
        <w:rPr>
          <w:rFonts w:ascii="Times New Roman" w:hAnsi="Times New Roman" w:cs="Times New Roman"/>
          <w:sz w:val="28"/>
          <w:szCs w:val="28"/>
        </w:rPr>
        <w:br/>
        <w:t>скважин, проведение гидравлического разрыва пласта, гидропескоструйной перфорации,</w:t>
      </w:r>
      <w:r w:rsidRPr="009F4E63">
        <w:rPr>
          <w:rFonts w:ascii="Times New Roman" w:hAnsi="Times New Roman" w:cs="Times New Roman"/>
          <w:sz w:val="28"/>
          <w:szCs w:val="28"/>
        </w:rPr>
        <w:br/>
        <w:t xml:space="preserve">виброобработки, термообработки, обработки химреагентами и ПАВ </w:t>
      </w:r>
      <w:r w:rsidRPr="009F4E63">
        <w:rPr>
          <w:rFonts w:ascii="Times New Roman" w:hAnsi="Times New Roman" w:cs="Times New Roman"/>
          <w:sz w:val="28"/>
          <w:szCs w:val="28"/>
        </w:rPr>
        <w:lastRenderedPageBreak/>
        <w:t>(поверхностно-активными</w:t>
      </w:r>
      <w:r w:rsidRPr="009F4E63">
        <w:rPr>
          <w:rFonts w:ascii="Times New Roman" w:hAnsi="Times New Roman" w:cs="Times New Roman"/>
          <w:sz w:val="28"/>
          <w:szCs w:val="28"/>
        </w:rPr>
        <w:br/>
        <w:t>веществами) призабойной зоны пласта.</w:t>
      </w:r>
    </w:p>
    <w:p w:rsidR="009F4E63" w:rsidRPr="009F4E63" w:rsidRDefault="009F4E63" w:rsidP="009F4E6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63">
        <w:rPr>
          <w:rFonts w:ascii="Times New Roman" w:hAnsi="Times New Roman" w:cs="Times New Roman"/>
          <w:sz w:val="28"/>
          <w:szCs w:val="28"/>
        </w:rPr>
        <w:t>Дополнительная перфорация и другие геолого-технические мероприятия.</w:t>
      </w:r>
    </w:p>
    <w:p w:rsidR="009F4E63" w:rsidRDefault="009F4E63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E7BB6" w:rsidRPr="00587B18" w:rsidRDefault="00FE7BB6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1B02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</w:t>
      </w: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E7BB6" w:rsidRDefault="00FE7BB6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FE7BB6" w:rsidRDefault="00FE7BB6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Default="00E12DD1" w:rsidP="00B367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580E" w:rsidRDefault="00E12DD1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2.3 </w:t>
      </w:r>
      <w:r w:rsidR="000E580E" w:rsidRPr="00545ABA">
        <w:rPr>
          <w:b/>
          <w:bCs/>
          <w:color w:val="000000"/>
          <w:sz w:val="28"/>
          <w:szCs w:val="28"/>
        </w:rPr>
        <w:t xml:space="preserve">Методические рекомендации по </w:t>
      </w:r>
      <w:r w:rsidR="000E580E">
        <w:rPr>
          <w:b/>
          <w:bCs/>
          <w:color w:val="000000"/>
          <w:sz w:val="28"/>
          <w:szCs w:val="28"/>
        </w:rPr>
        <w:t>подготовке к тестированию</w:t>
      </w:r>
    </w:p>
    <w:p w:rsidR="000E580E" w:rsidRPr="00545ABA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</w:p>
    <w:p w:rsidR="000E580E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r w:rsidRPr="00545ABA">
        <w:rPr>
          <w:color w:val="000000"/>
          <w:sz w:val="28"/>
          <w:szCs w:val="28"/>
        </w:rPr>
        <w:t>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ответа следует выбрать индекс (цифровое обозначение), соответствующий правильному ответу. На выполнение теста отводится ограниченное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</w:t>
      </w:r>
      <w:r>
        <w:rPr>
          <w:color w:val="000000"/>
          <w:sz w:val="28"/>
          <w:szCs w:val="28"/>
        </w:rPr>
        <w:t xml:space="preserve"> </w:t>
      </w:r>
    </w:p>
    <w:p w:rsidR="000E580E" w:rsidRDefault="000E580E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" w:name="_GoBack"/>
      <w:bookmarkEnd w:id="3"/>
    </w:p>
    <w:p w:rsidR="009F4E63" w:rsidRPr="00545ABA" w:rsidRDefault="009F4E63" w:rsidP="009F4E63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b/>
          <w:color w:val="000000"/>
          <w:sz w:val="28"/>
          <w:szCs w:val="28"/>
        </w:rPr>
      </w:pPr>
      <w:r w:rsidRPr="00545ABA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45ABA">
        <w:rPr>
          <w:rFonts w:eastAsia="Calibri"/>
          <w:b/>
          <w:sz w:val="28"/>
          <w:szCs w:val="28"/>
          <w:lang w:eastAsia="en-US"/>
        </w:rPr>
        <w:t xml:space="preserve"> </w:t>
      </w:r>
      <w:r w:rsidRPr="00545ABA">
        <w:rPr>
          <w:b/>
          <w:bCs/>
          <w:color w:val="000000"/>
          <w:sz w:val="28"/>
          <w:szCs w:val="28"/>
        </w:rPr>
        <w:t xml:space="preserve">Методические рекомендации по подготовке к </w:t>
      </w:r>
      <w:r>
        <w:rPr>
          <w:b/>
          <w:bCs/>
          <w:color w:val="000000"/>
          <w:sz w:val="28"/>
          <w:szCs w:val="28"/>
        </w:rPr>
        <w:t>дифференцированному зачету</w:t>
      </w:r>
    </w:p>
    <w:p w:rsidR="009F4E63" w:rsidRPr="00545ABA" w:rsidRDefault="009F4E63" w:rsidP="009F4E63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color w:val="000000"/>
          <w:sz w:val="28"/>
          <w:szCs w:val="28"/>
        </w:rPr>
      </w:pPr>
    </w:p>
    <w:p w:rsidR="009F4E63" w:rsidRDefault="009F4E63" w:rsidP="009F4E63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545ABA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зачета</w:t>
      </w:r>
      <w:r w:rsidRPr="00545ABA">
        <w:rPr>
          <w:color w:val="000000"/>
          <w:sz w:val="28"/>
          <w:szCs w:val="28"/>
        </w:rPr>
        <w:t xml:space="preserve"> - проверка и оценка уровня полученных студентом специальных познаний по учебной дисциплине</w:t>
      </w:r>
      <w:r w:rsidRPr="00545ABA">
        <w:rPr>
          <w:bCs/>
          <w:color w:val="000000"/>
          <w:sz w:val="28"/>
          <w:szCs w:val="28"/>
        </w:rPr>
        <w:t>,</w:t>
      </w:r>
      <w:r w:rsidRPr="00545ABA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Оценке подлежит также и правильность речи студента. Студент в целях получения качественных и системных знаний должен начинать подготовку к </w:t>
      </w:r>
      <w:r>
        <w:rPr>
          <w:color w:val="000000"/>
          <w:sz w:val="28"/>
          <w:szCs w:val="28"/>
        </w:rPr>
        <w:t>зачету</w:t>
      </w:r>
      <w:r w:rsidRPr="00545ABA">
        <w:rPr>
          <w:color w:val="000000"/>
          <w:sz w:val="28"/>
          <w:szCs w:val="28"/>
        </w:rPr>
        <w:t xml:space="preserve"> задолго до его проведения, лучше с самого начала лекционно</w:t>
      </w:r>
      <w:r>
        <w:rPr>
          <w:color w:val="000000"/>
          <w:sz w:val="28"/>
          <w:szCs w:val="28"/>
        </w:rPr>
        <w:t xml:space="preserve">го курса.  В ходе подготовки </w:t>
      </w:r>
      <w:r w:rsidRPr="00545ABA">
        <w:rPr>
          <w:color w:val="000000"/>
          <w:sz w:val="28"/>
          <w:szCs w:val="28"/>
        </w:rPr>
        <w:t>студентам необходимо обращать внимание не только на уровень запоминания, но и на степень понимания излагаемых проблем.</w:t>
      </w:r>
    </w:p>
    <w:p w:rsidR="009F4E63" w:rsidRPr="00383166" w:rsidRDefault="009F4E63" w:rsidP="009F4E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0E580E" w:rsidRDefault="000E580E" w:rsidP="009F4E63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b/>
        </w:rPr>
      </w:pPr>
    </w:p>
    <w:sectPr w:rsidR="000E580E" w:rsidSect="006D1B02">
      <w:pgSz w:w="11906" w:h="16838"/>
      <w:pgMar w:top="698" w:right="849" w:bottom="439" w:left="1133" w:header="720" w:footer="720" w:gutter="0"/>
      <w:cols w:space="720" w:equalWidth="0">
        <w:col w:w="964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94" w:rsidRDefault="00493D94" w:rsidP="00382D68">
      <w:pPr>
        <w:spacing w:after="0" w:line="240" w:lineRule="auto"/>
      </w:pPr>
      <w:r>
        <w:separator/>
      </w:r>
    </w:p>
  </w:endnote>
  <w:endnote w:type="continuationSeparator" w:id="0">
    <w:p w:rsidR="00493D94" w:rsidRDefault="00493D94" w:rsidP="003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029228"/>
      <w:docPartObj>
        <w:docPartGallery w:val="Page Numbers (Bottom of Page)"/>
        <w:docPartUnique/>
      </w:docPartObj>
    </w:sdtPr>
    <w:sdtEndPr/>
    <w:sdtContent>
      <w:p w:rsidR="00D33941" w:rsidRDefault="00D33941" w:rsidP="002F0BF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9B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94" w:rsidRDefault="00493D94" w:rsidP="00382D68">
      <w:pPr>
        <w:spacing w:after="0" w:line="240" w:lineRule="auto"/>
      </w:pPr>
      <w:r>
        <w:separator/>
      </w:r>
    </w:p>
  </w:footnote>
  <w:footnote w:type="continuationSeparator" w:id="0">
    <w:p w:rsidR="00493D94" w:rsidRDefault="00493D94" w:rsidP="003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41" w:rsidRDefault="00D33941" w:rsidP="00D9136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422"/>
    <w:multiLevelType w:val="multilevel"/>
    <w:tmpl w:val="68B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576"/>
    <w:multiLevelType w:val="multilevel"/>
    <w:tmpl w:val="DF3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35C17951"/>
    <w:multiLevelType w:val="multilevel"/>
    <w:tmpl w:val="B7B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E444B"/>
    <w:multiLevelType w:val="multilevel"/>
    <w:tmpl w:val="7CD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5133A"/>
    <w:multiLevelType w:val="multilevel"/>
    <w:tmpl w:val="893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16E2C"/>
    <w:multiLevelType w:val="multilevel"/>
    <w:tmpl w:val="98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3"/>
    <w:rsid w:val="00001E5A"/>
    <w:rsid w:val="00010B9B"/>
    <w:rsid w:val="000418F8"/>
    <w:rsid w:val="00043963"/>
    <w:rsid w:val="00044D95"/>
    <w:rsid w:val="000452BA"/>
    <w:rsid w:val="00052F0A"/>
    <w:rsid w:val="000B2302"/>
    <w:rsid w:val="000B4BF4"/>
    <w:rsid w:val="000E580E"/>
    <w:rsid w:val="001077F5"/>
    <w:rsid w:val="001326F5"/>
    <w:rsid w:val="00161467"/>
    <w:rsid w:val="001638D8"/>
    <w:rsid w:val="00165C39"/>
    <w:rsid w:val="00193B7F"/>
    <w:rsid w:val="001A4297"/>
    <w:rsid w:val="001B1560"/>
    <w:rsid w:val="001B5AC3"/>
    <w:rsid w:val="001B7B1F"/>
    <w:rsid w:val="001C2EDC"/>
    <w:rsid w:val="001C33BE"/>
    <w:rsid w:val="002367EE"/>
    <w:rsid w:val="00237433"/>
    <w:rsid w:val="0026425C"/>
    <w:rsid w:val="00273241"/>
    <w:rsid w:val="002771E8"/>
    <w:rsid w:val="00281B0F"/>
    <w:rsid w:val="00287936"/>
    <w:rsid w:val="002932F8"/>
    <w:rsid w:val="002A60D5"/>
    <w:rsid w:val="002A7DA4"/>
    <w:rsid w:val="002C768D"/>
    <w:rsid w:val="002C7AC3"/>
    <w:rsid w:val="002D0423"/>
    <w:rsid w:val="002D3CBD"/>
    <w:rsid w:val="002D4F62"/>
    <w:rsid w:val="002F0BFF"/>
    <w:rsid w:val="002F2232"/>
    <w:rsid w:val="003008D1"/>
    <w:rsid w:val="003106DA"/>
    <w:rsid w:val="00312F48"/>
    <w:rsid w:val="00331812"/>
    <w:rsid w:val="00334770"/>
    <w:rsid w:val="00337794"/>
    <w:rsid w:val="00347E5A"/>
    <w:rsid w:val="00350AD1"/>
    <w:rsid w:val="00352F8B"/>
    <w:rsid w:val="00360405"/>
    <w:rsid w:val="00364C86"/>
    <w:rsid w:val="00382D68"/>
    <w:rsid w:val="0039068A"/>
    <w:rsid w:val="003A0147"/>
    <w:rsid w:val="003B1A6C"/>
    <w:rsid w:val="003C01E2"/>
    <w:rsid w:val="003C7C5D"/>
    <w:rsid w:val="003D3ED2"/>
    <w:rsid w:val="003D3F31"/>
    <w:rsid w:val="003E3112"/>
    <w:rsid w:val="003F7E64"/>
    <w:rsid w:val="00406876"/>
    <w:rsid w:val="0041033D"/>
    <w:rsid w:val="004169A8"/>
    <w:rsid w:val="00417F6A"/>
    <w:rsid w:val="00434C52"/>
    <w:rsid w:val="00447C2E"/>
    <w:rsid w:val="00481689"/>
    <w:rsid w:val="00493D94"/>
    <w:rsid w:val="004A15B0"/>
    <w:rsid w:val="004D2F1B"/>
    <w:rsid w:val="004D3AD2"/>
    <w:rsid w:val="004D6DBA"/>
    <w:rsid w:val="004E1D33"/>
    <w:rsid w:val="00523782"/>
    <w:rsid w:val="00534780"/>
    <w:rsid w:val="00550D54"/>
    <w:rsid w:val="00551E02"/>
    <w:rsid w:val="00561730"/>
    <w:rsid w:val="00567051"/>
    <w:rsid w:val="00570074"/>
    <w:rsid w:val="0057443B"/>
    <w:rsid w:val="00586B4C"/>
    <w:rsid w:val="00587B18"/>
    <w:rsid w:val="00596EDD"/>
    <w:rsid w:val="005A09F3"/>
    <w:rsid w:val="005A6E77"/>
    <w:rsid w:val="005A7941"/>
    <w:rsid w:val="005D6ABA"/>
    <w:rsid w:val="005E5F1A"/>
    <w:rsid w:val="00604EC8"/>
    <w:rsid w:val="00612555"/>
    <w:rsid w:val="006160B9"/>
    <w:rsid w:val="006207FB"/>
    <w:rsid w:val="00624F84"/>
    <w:rsid w:val="00640452"/>
    <w:rsid w:val="00642D94"/>
    <w:rsid w:val="00650EB4"/>
    <w:rsid w:val="006535C0"/>
    <w:rsid w:val="00662253"/>
    <w:rsid w:val="006B4A4A"/>
    <w:rsid w:val="006D1B02"/>
    <w:rsid w:val="006E4BF4"/>
    <w:rsid w:val="006E76CD"/>
    <w:rsid w:val="007022BB"/>
    <w:rsid w:val="0070724D"/>
    <w:rsid w:val="00715DC3"/>
    <w:rsid w:val="00717E8B"/>
    <w:rsid w:val="0073701C"/>
    <w:rsid w:val="00737058"/>
    <w:rsid w:val="007548F7"/>
    <w:rsid w:val="00760FDD"/>
    <w:rsid w:val="0076594A"/>
    <w:rsid w:val="00766B43"/>
    <w:rsid w:val="00775206"/>
    <w:rsid w:val="00786EAA"/>
    <w:rsid w:val="00791957"/>
    <w:rsid w:val="00792354"/>
    <w:rsid w:val="007C28F4"/>
    <w:rsid w:val="007C2F68"/>
    <w:rsid w:val="007C5AC4"/>
    <w:rsid w:val="007C6F6B"/>
    <w:rsid w:val="0081626E"/>
    <w:rsid w:val="00824388"/>
    <w:rsid w:val="00835DE9"/>
    <w:rsid w:val="00845E8E"/>
    <w:rsid w:val="00861F88"/>
    <w:rsid w:val="0086533F"/>
    <w:rsid w:val="00871C87"/>
    <w:rsid w:val="0088108C"/>
    <w:rsid w:val="00887856"/>
    <w:rsid w:val="00893ED0"/>
    <w:rsid w:val="0089765E"/>
    <w:rsid w:val="008A0E04"/>
    <w:rsid w:val="008A6FA4"/>
    <w:rsid w:val="008B312D"/>
    <w:rsid w:val="008C5D59"/>
    <w:rsid w:val="008E500C"/>
    <w:rsid w:val="008E6D44"/>
    <w:rsid w:val="008F4C9F"/>
    <w:rsid w:val="00984C45"/>
    <w:rsid w:val="0099386B"/>
    <w:rsid w:val="00993C38"/>
    <w:rsid w:val="009A13EA"/>
    <w:rsid w:val="009A3C30"/>
    <w:rsid w:val="009E0E67"/>
    <w:rsid w:val="009F4E63"/>
    <w:rsid w:val="00A10960"/>
    <w:rsid w:val="00A176C8"/>
    <w:rsid w:val="00A2491A"/>
    <w:rsid w:val="00A36E0E"/>
    <w:rsid w:val="00AD3E19"/>
    <w:rsid w:val="00AD591F"/>
    <w:rsid w:val="00AE269F"/>
    <w:rsid w:val="00AF6685"/>
    <w:rsid w:val="00B0239C"/>
    <w:rsid w:val="00B33513"/>
    <w:rsid w:val="00B367C1"/>
    <w:rsid w:val="00B37C8D"/>
    <w:rsid w:val="00B53BB5"/>
    <w:rsid w:val="00B567B8"/>
    <w:rsid w:val="00B7215D"/>
    <w:rsid w:val="00B766D2"/>
    <w:rsid w:val="00B81800"/>
    <w:rsid w:val="00B851BC"/>
    <w:rsid w:val="00BB7B4F"/>
    <w:rsid w:val="00BF04F3"/>
    <w:rsid w:val="00C045E7"/>
    <w:rsid w:val="00C07D06"/>
    <w:rsid w:val="00C1287B"/>
    <w:rsid w:val="00C17CD4"/>
    <w:rsid w:val="00C57F0F"/>
    <w:rsid w:val="00C67FE7"/>
    <w:rsid w:val="00C7271A"/>
    <w:rsid w:val="00C825C5"/>
    <w:rsid w:val="00C90F86"/>
    <w:rsid w:val="00C958EE"/>
    <w:rsid w:val="00CA2A51"/>
    <w:rsid w:val="00CE3671"/>
    <w:rsid w:val="00CF2622"/>
    <w:rsid w:val="00D00459"/>
    <w:rsid w:val="00D33941"/>
    <w:rsid w:val="00D45A94"/>
    <w:rsid w:val="00D63A95"/>
    <w:rsid w:val="00D676ED"/>
    <w:rsid w:val="00D9136F"/>
    <w:rsid w:val="00D9558E"/>
    <w:rsid w:val="00DA27CB"/>
    <w:rsid w:val="00DB2BEA"/>
    <w:rsid w:val="00DB2F00"/>
    <w:rsid w:val="00DD0BBE"/>
    <w:rsid w:val="00DD6CE2"/>
    <w:rsid w:val="00DE046A"/>
    <w:rsid w:val="00DF4D67"/>
    <w:rsid w:val="00E00958"/>
    <w:rsid w:val="00E04247"/>
    <w:rsid w:val="00E12DD1"/>
    <w:rsid w:val="00E24EBA"/>
    <w:rsid w:val="00E31A74"/>
    <w:rsid w:val="00E33DAA"/>
    <w:rsid w:val="00E52A26"/>
    <w:rsid w:val="00E53A75"/>
    <w:rsid w:val="00E60D01"/>
    <w:rsid w:val="00E64013"/>
    <w:rsid w:val="00EA0E56"/>
    <w:rsid w:val="00EB0517"/>
    <w:rsid w:val="00ED1833"/>
    <w:rsid w:val="00ED189C"/>
    <w:rsid w:val="00EE4768"/>
    <w:rsid w:val="00EF218B"/>
    <w:rsid w:val="00F0038C"/>
    <w:rsid w:val="00F26FC0"/>
    <w:rsid w:val="00F31948"/>
    <w:rsid w:val="00F3388D"/>
    <w:rsid w:val="00F344B4"/>
    <w:rsid w:val="00F43DA9"/>
    <w:rsid w:val="00F5139B"/>
    <w:rsid w:val="00F72149"/>
    <w:rsid w:val="00F724A9"/>
    <w:rsid w:val="00FC2C6E"/>
    <w:rsid w:val="00FC4E2E"/>
    <w:rsid w:val="00FD06FB"/>
    <w:rsid w:val="00FE3D21"/>
    <w:rsid w:val="00FE7BB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E54AB-5915-4004-9549-F6759E9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iPriority w:val="99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zag0">
    <w:name w:val="zag0"/>
    <w:rsid w:val="006D1B02"/>
  </w:style>
  <w:style w:type="character" w:customStyle="1" w:styleId="text">
    <w:name w:val="text"/>
    <w:basedOn w:val="a0"/>
    <w:rsid w:val="00FE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ning-enc.ru/b/burovaya-skvazhina/" TargetMode="External"/><Relationship Id="rId18" Type="http://schemas.openxmlformats.org/officeDocument/2006/relationships/hyperlink" Target="http://www.mining-enc.ru/i/izvlekaemye-zapasy/" TargetMode="External"/><Relationship Id="rId26" Type="http://schemas.openxmlformats.org/officeDocument/2006/relationships/hyperlink" Target="http://www.mining-enc.ru/v/vyazkost/" TargetMode="External"/><Relationship Id="rId39" Type="http://schemas.openxmlformats.org/officeDocument/2006/relationships/hyperlink" Target="http://www.mining-enc.ru/sh/shaxtnaya-razrabotka-neftyanyx-mestorozhdenij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z/zavodnenie/" TargetMode="External"/><Relationship Id="rId34" Type="http://schemas.openxmlformats.org/officeDocument/2006/relationships/hyperlink" Target="http://www.mining-enc.ru/z/zabojnoe-davlenie200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ing-enc.ru/d/debit/" TargetMode="External"/><Relationship Id="rId17" Type="http://schemas.openxmlformats.org/officeDocument/2006/relationships/hyperlink" Target="http://www.mining-enc.ru/d/dobycha-poleznyx-iskopaemyx/" TargetMode="External"/><Relationship Id="rId25" Type="http://schemas.openxmlformats.org/officeDocument/2006/relationships/hyperlink" Target="http://www.mining-enc.ru/p/pronicaemost/" TargetMode="External"/><Relationship Id="rId33" Type="http://schemas.openxmlformats.org/officeDocument/2006/relationships/hyperlink" Target="http://www.mining-enc.ru/t/tekuchest/" TargetMode="External"/><Relationship Id="rId38" Type="http://schemas.openxmlformats.org/officeDocument/2006/relationships/hyperlink" Target="http://www.mining-enc.ru/g/gidropeskostrujnaya-perforac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-enc.ru/u/uroven/" TargetMode="External"/><Relationship Id="rId20" Type="http://schemas.openxmlformats.org/officeDocument/2006/relationships/hyperlink" Target="http://www.mining-enc.ru/s/soyuz-sovetskix-socialisticheskix-respublik/" TargetMode="External"/><Relationship Id="rId29" Type="http://schemas.openxmlformats.org/officeDocument/2006/relationships/hyperlink" Target="http://www.mining-enc.ru/p/poristos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ing-enc.ru/o/oxrana-okruzhayuschej-sredy/" TargetMode="External"/><Relationship Id="rId24" Type="http://schemas.openxmlformats.org/officeDocument/2006/relationships/hyperlink" Target="http://www.mining-enc.ru/g/gazovyj-faktor/" TargetMode="External"/><Relationship Id="rId32" Type="http://schemas.openxmlformats.org/officeDocument/2006/relationships/hyperlink" Target="http://www.mining-enc.ru/n/neftyanoj-plast/" TargetMode="External"/><Relationship Id="rId37" Type="http://schemas.openxmlformats.org/officeDocument/2006/relationships/hyperlink" Target="http://www.mining-enc.ru/p/prizabojnaya-zona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ning-enc.ru/k/kapitalnye-vlozheniya/" TargetMode="External"/><Relationship Id="rId23" Type="http://schemas.openxmlformats.org/officeDocument/2006/relationships/hyperlink" Target="http://www.mining-enc.ru/z/zaboj/" TargetMode="External"/><Relationship Id="rId28" Type="http://schemas.openxmlformats.org/officeDocument/2006/relationships/hyperlink" Target="http://www.mining-enc.ru/s/smachivaemost-/" TargetMode="External"/><Relationship Id="rId36" Type="http://schemas.openxmlformats.org/officeDocument/2006/relationships/hyperlink" Target="http://www.mining-enc.ru/v/vozvrat-skvazhin/" TargetMode="External"/><Relationship Id="rId10" Type="http://schemas.openxmlformats.org/officeDocument/2006/relationships/hyperlink" Target="http://www.mining-enc.ru/p/plast/" TargetMode="External"/><Relationship Id="rId19" Type="http://schemas.openxmlformats.org/officeDocument/2006/relationships/hyperlink" Target="http://www.mining-enc.ru/n/nagnetatelnaya-skvazhina/" TargetMode="External"/><Relationship Id="rId31" Type="http://schemas.openxmlformats.org/officeDocument/2006/relationships/hyperlink" Target="http://www.mining-enc.ru/u/uglevodorod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ning-enc.ru/n/nefteotdacha/" TargetMode="External"/><Relationship Id="rId22" Type="http://schemas.openxmlformats.org/officeDocument/2006/relationships/hyperlink" Target="http://www.mining-enc.ru/v/vnutrikonturnoe-zavodnenie/" TargetMode="External"/><Relationship Id="rId27" Type="http://schemas.openxmlformats.org/officeDocument/2006/relationships/hyperlink" Target="http://www.mining-enc.ru/v/vytesnenie-nefti/" TargetMode="External"/><Relationship Id="rId30" Type="http://schemas.openxmlformats.org/officeDocument/2006/relationships/hyperlink" Target="http://www.mining-enc.ru/e1/ekstrakciya-/" TargetMode="External"/><Relationship Id="rId35" Type="http://schemas.openxmlformats.org/officeDocument/2006/relationships/hyperlink" Target="http://www.mining-enc.ru/b/bur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8EF2-3334-4C29-A8BC-2D8542F0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cp:lastModifiedBy>тэра</cp:lastModifiedBy>
  <cp:revision>28</cp:revision>
  <cp:lastPrinted>2020-01-14T13:39:00Z</cp:lastPrinted>
  <dcterms:created xsi:type="dcterms:W3CDTF">2017-09-05T11:04:00Z</dcterms:created>
  <dcterms:modified xsi:type="dcterms:W3CDTF">2020-01-14T13:39:00Z</dcterms:modified>
</cp:coreProperties>
</file>