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4E7282">
        <w:rPr>
          <w:rFonts w:ascii="Times New Roman" w:hAnsi="Times New Roman"/>
          <w:i/>
          <w:szCs w:val="28"/>
        </w:rPr>
        <w:t>13</w:t>
      </w:r>
      <w:r w:rsidR="00750D53" w:rsidRPr="00750D53">
        <w:rPr>
          <w:rFonts w:ascii="Times New Roman" w:hAnsi="Times New Roman"/>
          <w:i/>
          <w:szCs w:val="28"/>
        </w:rPr>
        <w:t xml:space="preserve"> </w:t>
      </w:r>
      <w:r w:rsidR="004E7282">
        <w:rPr>
          <w:rFonts w:ascii="Times New Roman" w:hAnsi="Times New Roman"/>
          <w:i/>
          <w:szCs w:val="28"/>
        </w:rPr>
        <w:t>Усиление строительных конструкций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591103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  <w:u w:val="single"/>
        </w:rPr>
        <w:t>Зао</w:t>
      </w:r>
      <w:r w:rsidR="00EB31BF" w:rsidRPr="00EB31BF">
        <w:rPr>
          <w:rFonts w:ascii="Times New Roman" w:hAnsi="Times New Roman"/>
          <w:i/>
          <w:szCs w:val="28"/>
          <w:u w:val="single"/>
        </w:rPr>
        <w:t>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4E7282">
        <w:rPr>
          <w:rFonts w:ascii="Times New Roman" w:hAnsi="Times New Roman"/>
          <w:szCs w:val="28"/>
        </w:rPr>
        <w:t>9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4E7282" w:rsidRPr="004E7282">
        <w:rPr>
          <w:rFonts w:ascii="Times New Roman" w:hAnsi="Times New Roman"/>
          <w:szCs w:val="28"/>
        </w:rPr>
        <w:t>Б1.Д.В.13 Усиление строительных конструкций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>/ Т.А. Горяйнова; Бузулукский гуманитарно-технолог. ин-т (филиал) ОГУ. – Бузулук : БГТИ (филиал) ОГУ, 201</w:t>
      </w:r>
      <w:r w:rsidR="004E7282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.- </w:t>
      </w:r>
      <w:r w:rsidR="00591103">
        <w:rPr>
          <w:rFonts w:ascii="Times New Roman" w:hAnsi="Times New Roman"/>
          <w:szCs w:val="28"/>
        </w:rPr>
        <w:t>9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4E7282" w:rsidRPr="004E7282">
        <w:rPr>
          <w:rFonts w:ascii="Times New Roman" w:hAnsi="Times New Roman"/>
          <w:sz w:val="28"/>
          <w:szCs w:val="28"/>
        </w:rPr>
        <w:t>Б1.Д.В.13 Усил</w:t>
      </w:r>
      <w:r w:rsidR="004E7282" w:rsidRPr="004E7282">
        <w:rPr>
          <w:rFonts w:ascii="Times New Roman" w:hAnsi="Times New Roman"/>
          <w:sz w:val="28"/>
          <w:szCs w:val="28"/>
        </w:rPr>
        <w:t>е</w:t>
      </w:r>
      <w:r w:rsidR="004E7282" w:rsidRPr="004E7282">
        <w:rPr>
          <w:rFonts w:ascii="Times New Roman" w:hAnsi="Times New Roman"/>
          <w:sz w:val="28"/>
          <w:szCs w:val="28"/>
        </w:rPr>
        <w:t>ние строительных конструкций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591103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591103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591103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591103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591103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591103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591103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591103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591103">
        <w:rPr>
          <w:b w:val="0"/>
          <w:sz w:val="28"/>
          <w:szCs w:val="28"/>
        </w:rPr>
        <w:t xml:space="preserve">контрольной работы………….7 </w:t>
      </w:r>
    </w:p>
    <w:p w:rsidR="00EA4867" w:rsidRPr="00EB31BF" w:rsidRDefault="00591103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4E7282" w:rsidRDefault="00EB31BF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знаний правильной оценки технического состояния строительных конструкций и на основании этой оценки уметь принять решение о способе и методе усиления конструкции, отвечающее требованиям эксплуатационной надежности, те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нологичности, экономичности и долговечности, и выполнить проект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умение оценивать техническое состояние строительных конструкций; умение выбирать, обосновывая свой выбор, материал для элементов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конструкций и рациональный способ усиления строительных констру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ций; умение определять усилия в конструкциях, подлежащих усилению; пр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ектировать усиление строительных конструкций; владеть навыками расчета усиления строительных конструкций.</w:t>
      </w:r>
    </w:p>
    <w:p w:rsidR="00750D53" w:rsidRPr="00750D53" w:rsidRDefault="00750D53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Задачи:  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оценки технического состояния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расчета остаточной несущей способности;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методы и способы усиления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 составление расчетных схем усиливаемых конструкций с учетом изменения их опирания, сопряжения и составление проектной документации на усиливаемые конструкции.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</w:t>
      </w:r>
      <w:r w:rsidR="00591103">
        <w:rPr>
          <w:sz w:val="28"/>
          <w:szCs w:val="28"/>
        </w:rPr>
        <w:t xml:space="preserve">выполнить </w:t>
      </w:r>
      <w:r w:rsidRPr="00EB31BF">
        <w:rPr>
          <w:sz w:val="28"/>
          <w:szCs w:val="28"/>
        </w:rPr>
        <w:t>заготов</w:t>
      </w:r>
      <w:r w:rsidR="00591103">
        <w:rPr>
          <w:sz w:val="28"/>
          <w:szCs w:val="28"/>
        </w:rPr>
        <w:t>ки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591103">
        <w:rPr>
          <w:rFonts w:ascii="Times New Roman" w:hAnsi="Times New Roman"/>
          <w:sz w:val="28"/>
          <w:szCs w:val="28"/>
        </w:rPr>
        <w:t>контрольной раб</w:t>
      </w:r>
      <w:r w:rsidR="00591103">
        <w:rPr>
          <w:rFonts w:ascii="Times New Roman" w:hAnsi="Times New Roman"/>
          <w:sz w:val="28"/>
          <w:szCs w:val="28"/>
        </w:rPr>
        <w:t>о</w:t>
      </w:r>
      <w:r w:rsidR="00591103">
        <w:rPr>
          <w:rFonts w:ascii="Times New Roman" w:hAnsi="Times New Roman"/>
          <w:sz w:val="28"/>
          <w:szCs w:val="28"/>
        </w:rPr>
        <w:t>ты</w:t>
      </w:r>
      <w:r w:rsidRPr="00EB31BF">
        <w:rPr>
          <w:rFonts w:ascii="Times New Roman" w:hAnsi="Times New Roman"/>
          <w:sz w:val="28"/>
          <w:szCs w:val="28"/>
        </w:rPr>
        <w:t>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изученного учебного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01C" w:rsidRPr="00D6601C" w:rsidRDefault="00591103" w:rsidP="00591103">
      <w:pPr>
        <w:pStyle w:val="210"/>
        <w:tabs>
          <w:tab w:val="left" w:pos="1276"/>
        </w:tabs>
        <w:ind w:left="0" w:right="-2" w:firstLine="851"/>
        <w:jc w:val="both"/>
      </w:pPr>
      <w:bookmarkStart w:id="18" w:name="_Toc1061678"/>
      <w:bookmarkStart w:id="19" w:name="_Toc5536871"/>
      <w:r>
        <w:t>2.4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>
        <w:t>контрольной работы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4E7282" w:rsidRPr="004E7282" w:rsidRDefault="00591103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</w:t>
      </w:r>
      <w:r w:rsidR="004E7282" w:rsidRPr="004E7282">
        <w:rPr>
          <w:rFonts w:ascii="Times New Roman" w:hAnsi="Times New Roman"/>
          <w:sz w:val="28"/>
          <w:szCs w:val="28"/>
        </w:rPr>
        <w:t xml:space="preserve"> является формой проверки самостоятельной р</w:t>
      </w:r>
      <w:r w:rsidR="004E7282" w:rsidRPr="004E7282">
        <w:rPr>
          <w:rFonts w:ascii="Times New Roman" w:hAnsi="Times New Roman"/>
          <w:sz w:val="28"/>
          <w:szCs w:val="28"/>
        </w:rPr>
        <w:t>а</w:t>
      </w:r>
      <w:r w:rsidR="004E7282" w:rsidRPr="004E7282">
        <w:rPr>
          <w:rFonts w:ascii="Times New Roman" w:hAnsi="Times New Roman"/>
          <w:sz w:val="28"/>
          <w:szCs w:val="28"/>
        </w:rPr>
        <w:t xml:space="preserve">боты студентов </w:t>
      </w:r>
      <w:r>
        <w:rPr>
          <w:rFonts w:ascii="Times New Roman" w:hAnsi="Times New Roman"/>
          <w:sz w:val="28"/>
          <w:szCs w:val="28"/>
        </w:rPr>
        <w:t>за</w:t>
      </w:r>
      <w:r w:rsidR="004E7282" w:rsidRPr="004E7282">
        <w:rPr>
          <w:rFonts w:ascii="Times New Roman" w:hAnsi="Times New Roman"/>
          <w:sz w:val="28"/>
          <w:szCs w:val="28"/>
        </w:rPr>
        <w:t xml:space="preserve">очной формы обучения. В </w:t>
      </w:r>
      <w:r>
        <w:rPr>
          <w:rFonts w:ascii="Times New Roman" w:hAnsi="Times New Roman"/>
          <w:sz w:val="28"/>
          <w:szCs w:val="28"/>
        </w:rPr>
        <w:t>контрольной работе</w:t>
      </w:r>
      <w:r w:rsidR="004E7282" w:rsidRPr="004E7282">
        <w:rPr>
          <w:rFonts w:ascii="Times New Roman" w:hAnsi="Times New Roman"/>
          <w:sz w:val="28"/>
          <w:szCs w:val="28"/>
        </w:rPr>
        <w:t xml:space="preserve"> студент должен показать: прочные теоретические знания по избранной теме и пр</w:t>
      </w:r>
      <w:r w:rsidR="004E7282" w:rsidRPr="004E7282">
        <w:rPr>
          <w:rFonts w:ascii="Times New Roman" w:hAnsi="Times New Roman"/>
          <w:sz w:val="28"/>
          <w:szCs w:val="28"/>
        </w:rPr>
        <w:t>о</w:t>
      </w:r>
      <w:r w:rsidR="004E7282" w:rsidRPr="004E7282">
        <w:rPr>
          <w:rFonts w:ascii="Times New Roman" w:hAnsi="Times New Roman"/>
          <w:sz w:val="28"/>
          <w:szCs w:val="28"/>
        </w:rPr>
        <w:t>блемное изложение теоретического материала; умение изучать, анализир</w:t>
      </w:r>
      <w:r w:rsidR="004E7282" w:rsidRPr="004E7282">
        <w:rPr>
          <w:rFonts w:ascii="Times New Roman" w:hAnsi="Times New Roman"/>
          <w:sz w:val="28"/>
          <w:szCs w:val="28"/>
        </w:rPr>
        <w:t>о</w:t>
      </w:r>
      <w:r w:rsidR="004E7282" w:rsidRPr="004E7282">
        <w:rPr>
          <w:rFonts w:ascii="Times New Roman" w:hAnsi="Times New Roman"/>
          <w:sz w:val="28"/>
          <w:szCs w:val="28"/>
        </w:rPr>
        <w:t>вать и обобщать литературные исто</w:t>
      </w:r>
      <w:r w:rsidR="004E7282" w:rsidRPr="004E7282">
        <w:rPr>
          <w:rFonts w:ascii="Times New Roman" w:hAnsi="Times New Roman"/>
          <w:sz w:val="28"/>
          <w:szCs w:val="28"/>
        </w:rPr>
        <w:t>ч</w:t>
      </w:r>
      <w:r w:rsidR="004E7282" w:rsidRPr="004E7282">
        <w:rPr>
          <w:rFonts w:ascii="Times New Roman" w:hAnsi="Times New Roman"/>
          <w:sz w:val="28"/>
          <w:szCs w:val="28"/>
        </w:rPr>
        <w:t>ники, делать выводы и предложения.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Общими требованиями к работе являются: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Объем работы – 18-25 листов  печатного текста. Работа выполняется согласно задания по вариантам. Текст выполняется на листах формата А4 (210х297 мм), с применением печатающих и графических устройств вывода информации из ЭВМ (ГОСТ 2.004).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На компьютере текст должен быть оформлен в текстовом редакторе </w:t>
      </w:r>
      <w:r w:rsidRPr="004E7282">
        <w:rPr>
          <w:rFonts w:ascii="Times New Roman" w:hAnsi="Times New Roman"/>
          <w:sz w:val="28"/>
          <w:szCs w:val="28"/>
          <w:lang w:val="en-US"/>
        </w:rPr>
        <w:t>Word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for</w:t>
      </w:r>
      <w:r w:rsidRPr="004E7282">
        <w:rPr>
          <w:rFonts w:ascii="Times New Roman" w:hAnsi="Times New Roman"/>
          <w:sz w:val="28"/>
          <w:szCs w:val="28"/>
        </w:rPr>
        <w:t xml:space="preserve"> </w:t>
      </w:r>
      <w:r w:rsidRPr="004E7282">
        <w:rPr>
          <w:rFonts w:ascii="Times New Roman" w:hAnsi="Times New Roman"/>
          <w:sz w:val="28"/>
          <w:szCs w:val="28"/>
          <w:lang w:val="en-US"/>
        </w:rPr>
        <w:t>Windows</w:t>
      </w:r>
      <w:r w:rsidRPr="004E7282">
        <w:rPr>
          <w:rFonts w:ascii="Times New Roman" w:hAnsi="Times New Roman"/>
          <w:sz w:val="28"/>
          <w:szCs w:val="28"/>
        </w:rPr>
        <w:t xml:space="preserve"> версии не ниже 6.0.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Тип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282">
        <w:rPr>
          <w:rFonts w:ascii="Times New Roman" w:hAnsi="Times New Roman"/>
          <w:sz w:val="28"/>
          <w:szCs w:val="28"/>
        </w:rPr>
        <w:t>шрифта</w:t>
      </w:r>
      <w:r w:rsidRPr="004E7282">
        <w:rPr>
          <w:rFonts w:ascii="Times New Roman" w:hAnsi="Times New Roman"/>
          <w:sz w:val="28"/>
          <w:szCs w:val="28"/>
          <w:lang w:val="en-US"/>
        </w:rPr>
        <w:t xml:space="preserve">: Times New Roman Cyr. </w:t>
      </w:r>
      <w:r w:rsidRPr="004E7282">
        <w:rPr>
          <w:rFonts w:ascii="Times New Roman" w:hAnsi="Times New Roman"/>
          <w:sz w:val="28"/>
          <w:szCs w:val="28"/>
        </w:rPr>
        <w:t>Шрифт основного цвета: обы</w:t>
      </w:r>
      <w:r w:rsidRPr="004E7282">
        <w:rPr>
          <w:rFonts w:ascii="Times New Roman" w:hAnsi="Times New Roman"/>
          <w:sz w:val="28"/>
          <w:szCs w:val="28"/>
        </w:rPr>
        <w:t>ч</w:t>
      </w:r>
      <w:r w:rsidRPr="004E7282">
        <w:rPr>
          <w:rFonts w:ascii="Times New Roman" w:hAnsi="Times New Roman"/>
          <w:sz w:val="28"/>
          <w:szCs w:val="28"/>
        </w:rPr>
        <w:t>ный, размер 14пт. Шрифт заголовков разделов: полужирный, размер 16пт. Шрифт заголовков подразделов полужирный, размер 14пт.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Межсимвольный интервал: обычный, межстрочный – одинарный.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Текст работы выполняется на листах с рамкой, соблюдая следующие размеры полей: левое 20 мм, правое 5 мм, верхнее 5 мм, нижнее 5 мм.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</w:t>
      </w:r>
      <w:r w:rsidRPr="004E7282">
        <w:rPr>
          <w:rFonts w:ascii="Times New Roman" w:hAnsi="Times New Roman"/>
          <w:sz w:val="28"/>
          <w:szCs w:val="28"/>
        </w:rPr>
        <w:t>з</w:t>
      </w:r>
      <w:r w:rsidRPr="004E7282">
        <w:rPr>
          <w:rFonts w:ascii="Times New Roman" w:hAnsi="Times New Roman"/>
          <w:sz w:val="28"/>
          <w:szCs w:val="28"/>
        </w:rPr>
        <w:t>ную нумерацию по всему тексту. Номер страницы проставляют в правом нижнем углу углового штампа. Контрольная работа должна содержать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дующие структурные элементы: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титульный лист;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содержание (1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lastRenderedPageBreak/>
        <w:t>основная часть  (14-21 стр);</w:t>
      </w:r>
    </w:p>
    <w:p w:rsidR="004E7282" w:rsidRPr="004E7282" w:rsidRDefault="004E7282" w:rsidP="004E7282">
      <w:pPr>
        <w:numPr>
          <w:ilvl w:val="0"/>
          <w:numId w:val="12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список использованных источников (1 стр).</w:t>
      </w:r>
    </w:p>
    <w:p w:rsidR="004E7282" w:rsidRPr="004E7282" w:rsidRDefault="004E7282" w:rsidP="004E7282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Все основные структурные элементы должны начинаться с новой страницы. </w:t>
      </w:r>
    </w:p>
    <w:p w:rsidR="004E7282" w:rsidRPr="004E7282" w:rsidRDefault="004E7282" w:rsidP="004E7282">
      <w:pPr>
        <w:shd w:val="clear" w:color="auto" w:fill="FFFFFF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Разделы основного текста должны иметь порядковые номера в пред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 xml:space="preserve">лах всей работы, обозначенные арабскими цифрами без точки и записанные с абзацного отступа. 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Подразделы должны иметь нумерацию в пределах каждого раздела. Номера состоят из номеров и подраздела, разделенных точкой. В конце н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мера подраздела точка не ставится. Например: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1.1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1.2 нумерация подразделов  первого 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1.3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 xml:space="preserve">Подразделы могут состоять из пунктов, номера которых состоят из номеров раздела, подраздела и пункта, разделенных точками. Например: 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2.1.1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2.1.2 нумерация пунктов первого подраздела</w:t>
      </w:r>
    </w:p>
    <w:p w:rsidR="004E7282" w:rsidRPr="004E7282" w:rsidRDefault="004E7282" w:rsidP="004E7282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2.1.3 второго раздела</w:t>
      </w:r>
    </w:p>
    <w:p w:rsidR="004E7282" w:rsidRPr="004E7282" w:rsidRDefault="004E7282" w:rsidP="004E7282">
      <w:pPr>
        <w:shd w:val="clear" w:color="auto" w:fill="FFFFFF"/>
        <w:tabs>
          <w:tab w:val="left" w:pos="190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раздел или подраздел состоят из одного пункта, он также нум</w:t>
      </w:r>
      <w:r w:rsidRPr="004E7282">
        <w:rPr>
          <w:rFonts w:ascii="Times New Roman" w:hAnsi="Times New Roman"/>
          <w:color w:val="000000"/>
          <w:sz w:val="28"/>
          <w:szCs w:val="28"/>
        </w:rPr>
        <w:t>е</w:t>
      </w:r>
      <w:r w:rsidRPr="004E7282">
        <w:rPr>
          <w:rFonts w:ascii="Times New Roman" w:hAnsi="Times New Roman"/>
          <w:color w:val="000000"/>
          <w:sz w:val="28"/>
          <w:szCs w:val="28"/>
        </w:rPr>
        <w:t>руется.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Если текст пункта, раздела содержит менее двух страниц, его пункт или раздел не выделяются. Не разрешается размещать заголовки и подзаг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ловки в нижней части страницы, если на ней не более 4 - 5 строк последу</w:t>
      </w:r>
      <w:r w:rsidRPr="004E7282">
        <w:rPr>
          <w:rFonts w:ascii="Times New Roman" w:hAnsi="Times New Roman"/>
          <w:color w:val="000000"/>
          <w:sz w:val="28"/>
          <w:szCs w:val="28"/>
        </w:rPr>
        <w:t>ю</w:t>
      </w:r>
      <w:r w:rsidRPr="004E7282">
        <w:rPr>
          <w:rFonts w:ascii="Times New Roman" w:hAnsi="Times New Roman"/>
          <w:color w:val="000000"/>
          <w:sz w:val="28"/>
          <w:szCs w:val="28"/>
        </w:rPr>
        <w:t>щего текста.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Внутри пунктов или подпунктов могут приводиться перечисления. При этом перед каждой позицией перечисления следует ставить дефис или строчную букву со скобкой в случае, когда в тексте приводятся ссылки на одно из перечислений. Для дальнейшей детализации перечислений испол</w:t>
      </w:r>
      <w:r w:rsidRPr="004E7282">
        <w:rPr>
          <w:rFonts w:ascii="Times New Roman" w:hAnsi="Times New Roman"/>
          <w:color w:val="000000"/>
          <w:sz w:val="28"/>
          <w:szCs w:val="28"/>
        </w:rPr>
        <w:t>ь</w:t>
      </w:r>
      <w:r w:rsidRPr="004E7282">
        <w:rPr>
          <w:rFonts w:ascii="Times New Roman" w:hAnsi="Times New Roman"/>
          <w:color w:val="000000"/>
          <w:sz w:val="28"/>
          <w:szCs w:val="28"/>
        </w:rPr>
        <w:t>зуют  арабские цифры со скобкой. Во всех случаях запись перечислений пр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изводится с абзацного отступа.</w:t>
      </w:r>
    </w:p>
    <w:p w:rsidR="004E7282" w:rsidRPr="004E7282" w:rsidRDefault="004E7282" w:rsidP="004E728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E7282">
        <w:rPr>
          <w:rFonts w:ascii="Times New Roman" w:hAnsi="Times New Roman"/>
          <w:color w:val="000000"/>
          <w:sz w:val="28"/>
          <w:szCs w:val="28"/>
        </w:rPr>
        <w:t>Наименования разделов должно быть краткими. Наименование зап</w:t>
      </w:r>
      <w:r w:rsidRPr="004E7282">
        <w:rPr>
          <w:rFonts w:ascii="Times New Roman" w:hAnsi="Times New Roman"/>
          <w:color w:val="000000"/>
          <w:sz w:val="28"/>
          <w:szCs w:val="28"/>
        </w:rPr>
        <w:t>и</w:t>
      </w:r>
      <w:r w:rsidRPr="004E7282">
        <w:rPr>
          <w:rFonts w:ascii="Times New Roman" w:hAnsi="Times New Roman"/>
          <w:color w:val="000000"/>
          <w:sz w:val="28"/>
          <w:szCs w:val="28"/>
        </w:rPr>
        <w:t>сы</w:t>
      </w:r>
      <w:r w:rsidRPr="004E7282">
        <w:rPr>
          <w:rFonts w:ascii="Times New Roman" w:hAnsi="Times New Roman"/>
          <w:color w:val="000000"/>
          <w:sz w:val="28"/>
          <w:szCs w:val="28"/>
        </w:rPr>
        <w:softHyphen/>
        <w:t>вают с прописной буквы с абзацного отступа, с первой прописной буквы без точки в конце. Аналогично записываются наименования подразделов и пунктов. Переносы слов в заголовках не допускаются. Точку в конце заг</w:t>
      </w:r>
      <w:r w:rsidRPr="004E7282">
        <w:rPr>
          <w:rFonts w:ascii="Times New Roman" w:hAnsi="Times New Roman"/>
          <w:color w:val="000000"/>
          <w:sz w:val="28"/>
          <w:szCs w:val="28"/>
        </w:rPr>
        <w:t>о</w:t>
      </w:r>
      <w:r w:rsidRPr="004E7282">
        <w:rPr>
          <w:rFonts w:ascii="Times New Roman" w:hAnsi="Times New Roman"/>
          <w:color w:val="000000"/>
          <w:sz w:val="28"/>
          <w:szCs w:val="28"/>
        </w:rPr>
        <w:t>ловка не ставят. Если заголовок состоит из двух предложений, их разделяют точкой.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Таблицы применяют для лучшей наглядности и удобства сравнения показателей. Таблицы нумеруются арабскими цифрами сквозной нумерац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ей. Единицы измерения, общие для всей таблицы, проставляют справа над таблицей. В остальных случаях для наименования единиц измерения отв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дится специальная графа, либо они проставляются в заголовках соответств</w:t>
      </w:r>
      <w:r w:rsidRPr="004E7282">
        <w:rPr>
          <w:rFonts w:ascii="Times New Roman" w:hAnsi="Times New Roman"/>
          <w:sz w:val="28"/>
          <w:szCs w:val="28"/>
        </w:rPr>
        <w:t>у</w:t>
      </w:r>
      <w:r w:rsidRPr="004E7282">
        <w:rPr>
          <w:rFonts w:ascii="Times New Roman" w:hAnsi="Times New Roman"/>
          <w:sz w:val="28"/>
          <w:szCs w:val="28"/>
        </w:rPr>
        <w:t>ющих граф.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Наименование таблицы приводится один раз над таблицей. Если та</w:t>
      </w:r>
      <w:r w:rsidRPr="004E7282">
        <w:rPr>
          <w:rFonts w:ascii="Times New Roman" w:hAnsi="Times New Roman"/>
          <w:sz w:val="28"/>
          <w:szCs w:val="28"/>
        </w:rPr>
        <w:t>б</w:t>
      </w:r>
      <w:r w:rsidRPr="004E7282">
        <w:rPr>
          <w:rFonts w:ascii="Times New Roman" w:hAnsi="Times New Roman"/>
          <w:sz w:val="28"/>
          <w:szCs w:val="28"/>
        </w:rPr>
        <w:t>лица не помещается на одной странице, то на следующей странице делается надпись, например: «Продолжение таблицы 1.2 (без наименования табл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цы)», выполненная с абзацного отступа.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lastRenderedPageBreak/>
        <w:t>Допускается помещать таблицы вдоль длинной стороны листа с с</w:t>
      </w:r>
      <w:r w:rsidRPr="004E7282">
        <w:rPr>
          <w:rFonts w:ascii="Times New Roman" w:hAnsi="Times New Roman"/>
          <w:sz w:val="28"/>
          <w:szCs w:val="28"/>
        </w:rPr>
        <w:t>о</w:t>
      </w:r>
      <w:r w:rsidRPr="004E7282">
        <w:rPr>
          <w:rFonts w:ascii="Times New Roman" w:hAnsi="Times New Roman"/>
          <w:sz w:val="28"/>
          <w:szCs w:val="28"/>
        </w:rPr>
        <w:t>блюдением верхнего и правого полей страницы.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Графы таблицы допускается нумеровать для облегчения ссылок в р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шении задач, а также при переносе таблицы на следующую страницу. Графу «Номер по порядку» в таблицу включать не рекомендуется.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В таблицах допускается уменьшение номера шрифта до 12 (цифровых показателей – до 10), а также допускается изменение межстрочного рассто</w:t>
      </w:r>
      <w:r w:rsidRPr="004E7282">
        <w:rPr>
          <w:rFonts w:ascii="Times New Roman" w:hAnsi="Times New Roman"/>
          <w:sz w:val="28"/>
          <w:szCs w:val="28"/>
        </w:rPr>
        <w:t>я</w:t>
      </w:r>
      <w:r w:rsidRPr="004E7282">
        <w:rPr>
          <w:rFonts w:ascii="Times New Roman" w:hAnsi="Times New Roman"/>
          <w:sz w:val="28"/>
          <w:szCs w:val="28"/>
        </w:rPr>
        <w:t>ния.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Графический материал – рисунки, схемы, диаграммы и т.п. следует располагать после текста, в котором о нем упоминается впервые, или на сл</w:t>
      </w:r>
      <w:r w:rsidRPr="004E7282">
        <w:rPr>
          <w:rFonts w:ascii="Times New Roman" w:hAnsi="Times New Roman"/>
          <w:sz w:val="28"/>
          <w:szCs w:val="28"/>
        </w:rPr>
        <w:t>е</w:t>
      </w:r>
      <w:r w:rsidRPr="004E7282">
        <w:rPr>
          <w:rFonts w:ascii="Times New Roman" w:hAnsi="Times New Roman"/>
          <w:sz w:val="28"/>
          <w:szCs w:val="28"/>
        </w:rPr>
        <w:t>дующей странице. Графический материал следует нумеровать арабскими цифрами аналогично нумерации таблиц.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Примеры – Рисунок 1.2, Рисунок 3.3, Рисунок 4.1 и т.д.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>На графический материал должна быть дана ссылка в тексте. Напр</w:t>
      </w:r>
      <w:r w:rsidRPr="004E7282">
        <w:rPr>
          <w:rFonts w:ascii="Times New Roman" w:hAnsi="Times New Roman"/>
          <w:sz w:val="28"/>
          <w:szCs w:val="28"/>
        </w:rPr>
        <w:t>и</w:t>
      </w:r>
      <w:r w:rsidRPr="004E7282">
        <w:rPr>
          <w:rFonts w:ascii="Times New Roman" w:hAnsi="Times New Roman"/>
          <w:sz w:val="28"/>
          <w:szCs w:val="28"/>
        </w:rPr>
        <w:t>мер: «в соответствии с рисунком 1.2».</w:t>
      </w:r>
    </w:p>
    <w:p w:rsidR="004E7282" w:rsidRPr="004E7282" w:rsidRDefault="004E7282" w:rsidP="004E72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82">
        <w:rPr>
          <w:rFonts w:ascii="Times New Roman" w:hAnsi="Times New Roman"/>
          <w:sz w:val="28"/>
          <w:szCs w:val="28"/>
        </w:rPr>
        <w:t xml:space="preserve">В конце </w:t>
      </w:r>
      <w:r w:rsidR="00591103">
        <w:rPr>
          <w:rFonts w:ascii="Times New Roman" w:hAnsi="Times New Roman"/>
          <w:sz w:val="28"/>
          <w:szCs w:val="28"/>
        </w:rPr>
        <w:t>работы</w:t>
      </w:r>
      <w:r w:rsidRPr="004E7282">
        <w:rPr>
          <w:rFonts w:ascii="Times New Roman" w:hAnsi="Times New Roman"/>
          <w:sz w:val="28"/>
          <w:szCs w:val="28"/>
        </w:rPr>
        <w:t xml:space="preserve"> указывается список используемой литературы. При выполнении работы нужно использовать не менее </w:t>
      </w:r>
      <w:r>
        <w:rPr>
          <w:rFonts w:ascii="Times New Roman" w:hAnsi="Times New Roman"/>
          <w:sz w:val="28"/>
          <w:szCs w:val="28"/>
        </w:rPr>
        <w:t>1</w:t>
      </w:r>
      <w:r w:rsidR="00591103">
        <w:rPr>
          <w:rFonts w:ascii="Times New Roman" w:hAnsi="Times New Roman"/>
          <w:sz w:val="28"/>
          <w:szCs w:val="28"/>
        </w:rPr>
        <w:t>5</w:t>
      </w:r>
      <w:r w:rsidRPr="004E7282">
        <w:rPr>
          <w:rFonts w:ascii="Times New Roman" w:hAnsi="Times New Roman"/>
          <w:sz w:val="28"/>
          <w:szCs w:val="28"/>
        </w:rPr>
        <w:t xml:space="preserve"> источников.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591103">
        <w:rPr>
          <w:rFonts w:ascii="Times New Roman" w:hAnsi="Times New Roman"/>
          <w:sz w:val="28"/>
          <w:szCs w:val="28"/>
        </w:rPr>
        <w:t>контрольную работу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20" w:rsidRDefault="00D40E20" w:rsidP="00D06FB8">
      <w:pPr>
        <w:spacing w:after="0" w:line="240" w:lineRule="auto"/>
      </w:pPr>
      <w:r>
        <w:separator/>
      </w:r>
    </w:p>
  </w:endnote>
  <w:endnote w:type="continuationSeparator" w:id="0">
    <w:p w:rsidR="00D40E20" w:rsidRDefault="00D40E20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591103">
          <w:rPr>
            <w:rFonts w:ascii="Times New Roman" w:hAnsi="Times New Roman"/>
            <w:noProof/>
            <w:sz w:val="24"/>
            <w:szCs w:val="24"/>
          </w:rPr>
          <w:t>2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20" w:rsidRDefault="00D40E20" w:rsidP="00D06FB8">
      <w:pPr>
        <w:spacing w:after="0" w:line="240" w:lineRule="auto"/>
      </w:pPr>
      <w:r>
        <w:separator/>
      </w:r>
    </w:p>
  </w:footnote>
  <w:footnote w:type="continuationSeparator" w:id="0">
    <w:p w:rsidR="00D40E20" w:rsidRDefault="00D40E20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91103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16387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12</cp:revision>
  <cp:lastPrinted>2019-10-22T08:05:00Z</cp:lastPrinted>
  <dcterms:created xsi:type="dcterms:W3CDTF">2019-09-18T08:06:00Z</dcterms:created>
  <dcterms:modified xsi:type="dcterms:W3CDTF">2019-11-20T10:33:00Z</dcterms:modified>
</cp:coreProperties>
</file>