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9220CD" w:rsidRDefault="00FC5FB3" w:rsidP="00D566B7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 xml:space="preserve">по освоению </w:t>
      </w:r>
    </w:p>
    <w:p w:rsidR="00D566B7" w:rsidRDefault="00010490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</w:t>
      </w:r>
      <w:r w:rsidR="00D566B7">
        <w:rPr>
          <w:sz w:val="24"/>
        </w:rPr>
        <w:t>ИСЦИПЛИНЫ</w:t>
      </w:r>
    </w:p>
    <w:p w:rsidR="00D566B7" w:rsidRDefault="00044B96" w:rsidP="00D566B7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«Б.1.В.ДВ.4.1Этика и эстетика</w:t>
      </w:r>
      <w:r w:rsidR="00D566B7">
        <w:rPr>
          <w:i/>
          <w:sz w:val="24"/>
        </w:rPr>
        <w:t>»</w:t>
      </w: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566B7" w:rsidRDefault="00D566B7" w:rsidP="00D566B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566B7" w:rsidRDefault="00D566B7" w:rsidP="00D566B7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566B7" w:rsidRDefault="00820C81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D566B7" w:rsidRDefault="00D566B7" w:rsidP="00D566B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566B7" w:rsidRDefault="00820C81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D566B7" w:rsidRDefault="00D566B7" w:rsidP="00D566B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566B7" w:rsidRDefault="00D566B7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566B7" w:rsidRDefault="00D566B7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566B7" w:rsidRDefault="00D566B7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566B7" w:rsidRDefault="00820C81" w:rsidP="00D566B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D566B7">
        <w:rPr>
          <w:i/>
          <w:sz w:val="24"/>
          <w:u w:val="single"/>
        </w:rPr>
        <w:t>чная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Pr="00FC5FB3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820C8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82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2018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20C81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«___»______________2018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="0025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4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Этика и эстетика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D566B7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20C81">
        <w:rPr>
          <w:sz w:val="24"/>
          <w:szCs w:val="24"/>
        </w:rPr>
        <w:t>44.03.01 Педагогическое образование</w:t>
      </w:r>
      <w:r w:rsidR="00D566B7">
        <w:rPr>
          <w:sz w:val="24"/>
          <w:szCs w:val="24"/>
        </w:rPr>
        <w:t>,</w:t>
      </w:r>
      <w:r w:rsidR="00D566B7">
        <w:t xml:space="preserve">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820C81">
        <w:rPr>
          <w:rFonts w:ascii="Times New Roman" w:eastAsia="Times New Roman" w:hAnsi="Times New Roman"/>
          <w:sz w:val="28"/>
          <w:szCs w:val="28"/>
        </w:rPr>
        <w:t xml:space="preserve">Этика и эстетика в </w:t>
      </w:r>
      <w:r w:rsidR="0082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A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3A378C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71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60B5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дисциплины содержит теоретические, методические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вопросы этики</w:t>
      </w:r>
      <w:r w:rsidR="00027055">
        <w:rPr>
          <w:sz w:val="28"/>
          <w:szCs w:val="28"/>
        </w:rPr>
        <w:t xml:space="preserve"> деловых отношений, делового общения; природы этики деловых отношений; этики и особенностей деятельности организаций, р</w:t>
      </w:r>
      <w:r w:rsidR="00027055">
        <w:rPr>
          <w:sz w:val="28"/>
          <w:szCs w:val="28"/>
        </w:rPr>
        <w:t>у</w:t>
      </w:r>
      <w:r w:rsidR="00027055">
        <w:rPr>
          <w:sz w:val="28"/>
          <w:szCs w:val="28"/>
        </w:rPr>
        <w:t>ководителей; сущности вербального, невербального дистанционного общ</w:t>
      </w:r>
      <w:r w:rsidR="00027055">
        <w:rPr>
          <w:sz w:val="28"/>
          <w:szCs w:val="28"/>
        </w:rPr>
        <w:t>е</w:t>
      </w:r>
      <w:r w:rsidR="00027055">
        <w:rPr>
          <w:sz w:val="28"/>
          <w:szCs w:val="28"/>
        </w:rPr>
        <w:t>ний; манипуляции в общении; управления общением; правил деловых о</w:t>
      </w:r>
      <w:r w:rsidR="00027055">
        <w:rPr>
          <w:sz w:val="28"/>
          <w:szCs w:val="28"/>
        </w:rPr>
        <w:t>т</w:t>
      </w:r>
      <w:r w:rsidR="00027055">
        <w:rPr>
          <w:sz w:val="28"/>
          <w:szCs w:val="28"/>
        </w:rPr>
        <w:t>ношений; этикета делового человека и деловых отношений.</w:t>
      </w:r>
    </w:p>
    <w:p w:rsidR="00047218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отношений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</w:t>
      </w:r>
    </w:p>
    <w:p w:rsidR="000A6FB5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8A3B0B" w:rsidRDefault="008A3B0B" w:rsidP="008A3B0B">
      <w:pPr>
        <w:pStyle w:val="ReportMain"/>
        <w:suppressAutoHyphens/>
        <w:ind w:firstLine="709"/>
        <w:jc w:val="both"/>
      </w:pPr>
      <w:r>
        <w:rPr>
          <w:b/>
        </w:rPr>
        <w:t xml:space="preserve">Цель (цели) </w:t>
      </w:r>
      <w:r>
        <w:t>освоения дисциплины: изучение сущности и особенностей профессиональной этики и этикета, делового общения; основных требований  в реализации общепринятых норм профессиональной этики и этикета в  процессе профессиональной деятельности; обучение механизмам профессионального взаимодействия и преодоления конфликтов в процессе делового  общения; знакомство с разнообразием  моделей, основных принципов этики деловых отношений.</w:t>
      </w:r>
    </w:p>
    <w:p w:rsidR="008A3B0B" w:rsidRDefault="008A3B0B" w:rsidP="008A3B0B">
      <w:pPr>
        <w:pStyle w:val="ReportMain"/>
        <w:suppressAutoHyphens/>
        <w:jc w:val="both"/>
        <w:rPr>
          <w:b/>
        </w:rPr>
      </w:pPr>
      <w:r>
        <w:rPr>
          <w:b/>
        </w:rPr>
        <w:t xml:space="preserve">         Задачи: </w:t>
      </w:r>
    </w:p>
    <w:p w:rsidR="008A3B0B" w:rsidRDefault="008A3B0B" w:rsidP="008A3B0B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r>
        <w:t xml:space="preserve">сформировать представление о сущности этики и этикета деловых отношений общения как социально-психологическом механизме взаимодействия; </w:t>
      </w:r>
    </w:p>
    <w:p w:rsidR="008A3B0B" w:rsidRDefault="008A3B0B" w:rsidP="008A3B0B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r>
        <w:t>раскрыть содержание, специфику, структуру основных требований формирования норм делового общения;</w:t>
      </w:r>
    </w:p>
    <w:p w:rsidR="008A3B0B" w:rsidRDefault="008A3B0B" w:rsidP="008A3B0B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r>
        <w:t>сформировать умение пользоваться основными способами и приёмами деловой коммуникации; соблюдения норм профессиональной этики и этикета</w:t>
      </w:r>
    </w:p>
    <w:p w:rsidR="008A3B0B" w:rsidRDefault="008A3B0B" w:rsidP="008A3B0B">
      <w:pPr>
        <w:pStyle w:val="ReportHead"/>
        <w:suppressAutoHyphens/>
        <w:rPr>
          <w:sz w:val="24"/>
        </w:rPr>
      </w:pPr>
      <w:r>
        <w:t xml:space="preserve">      -  развить навыки норм профессиональной этики и этикета  в контексте  реализации   определенных форм и видов делового общения</w:t>
      </w:r>
    </w:p>
    <w:p w:rsidR="008A3B0B" w:rsidRDefault="008A3B0B" w:rsidP="008A3B0B">
      <w:pPr>
        <w:pStyle w:val="ReportHead"/>
        <w:suppressAutoHyphens/>
        <w:jc w:val="left"/>
        <w:rPr>
          <w:sz w:val="24"/>
        </w:rPr>
      </w:pPr>
    </w:p>
    <w:p w:rsidR="008A3B0B" w:rsidRDefault="008A3B0B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</w:p>
    <w:p w:rsidR="001970F6" w:rsidRDefault="001970F6" w:rsidP="001970F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1970F6" w:rsidRDefault="001970F6" w:rsidP="001970F6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1 «Дисциплины (модули)»</w:t>
      </w: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3A378C" w:rsidRDefault="001970F6" w:rsidP="001970F6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0F0308" w:rsidRDefault="000F0308" w:rsidP="000F03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0F0308" w:rsidRDefault="000F0308" w:rsidP="000F0308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0F0308" w:rsidTr="000F0308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08" w:rsidRDefault="000F0308">
            <w:pPr>
              <w:pStyle w:val="ReportMain"/>
              <w:suppressAutoHyphens/>
              <w:jc w:val="center"/>
            </w:pPr>
            <w:r>
              <w:t xml:space="preserve">Планируемые результаты </w:t>
            </w:r>
            <w:proofErr w:type="gramStart"/>
            <w:r>
              <w:t>обучения по дисциплине</w:t>
            </w:r>
            <w:proofErr w:type="gramEnd"/>
            <w: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308" w:rsidRDefault="000F0308">
            <w:pPr>
              <w:pStyle w:val="ReportMain"/>
              <w:suppressAutoHyphens/>
              <w:jc w:val="center"/>
            </w:pPr>
            <w:r>
              <w:t>Формируемые компетенции</w:t>
            </w:r>
          </w:p>
        </w:tc>
      </w:tr>
      <w:tr w:rsidR="000F0308" w:rsidTr="000F03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08" w:rsidRDefault="000F0308">
            <w:pPr>
              <w:pStyle w:val="ReportMain"/>
              <w:suppressAutoHyphens/>
              <w:rPr>
                <w:rFonts w:eastAsia="Calibri"/>
                <w:szCs w:val="24"/>
              </w:rPr>
            </w:pPr>
            <w:r>
              <w:rPr>
                <w:b/>
                <w:u w:val="single"/>
              </w:rPr>
              <w:t xml:space="preserve">Знать: </w:t>
            </w:r>
            <w:r>
              <w:rPr>
                <w:szCs w:val="24"/>
              </w:rPr>
              <w:t>этические и эстетические принципы формирования целостного мировоззрения; определения смыслов и нравственных ориентиров жизни; нормативные образцы поведения личности, нормы мировой этики, эстетики и этикета</w:t>
            </w:r>
          </w:p>
          <w:p w:rsidR="000F0308" w:rsidRDefault="000F0308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  <w:r>
              <w:rPr>
                <w:szCs w:val="24"/>
              </w:rPr>
              <w:t xml:space="preserve"> позитивно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нравственно и этически правильно выстраивать межличностные отношения в профессиональной  команде и других групповых объединениях с учетом типичных психических особенностей представителей разных  социальных групп и индивидуальных психологических особенностей личности.</w:t>
            </w:r>
          </w:p>
          <w:p w:rsidR="000F0308" w:rsidRDefault="000F0308">
            <w:pPr>
              <w:pStyle w:val="ReportMain"/>
              <w:suppressAutoHyphens/>
            </w:pPr>
            <w:r>
              <w:rPr>
                <w:b/>
                <w:szCs w:val="24"/>
                <w:u w:val="single"/>
              </w:rPr>
              <w:t>Владеть:</w:t>
            </w:r>
            <w:r>
              <w:rPr>
                <w:szCs w:val="24"/>
              </w:rPr>
              <w:t xml:space="preserve">  знаниями практической реализации этических и эстетических норм в профессиональной деятельности, использованием этических и эстетических норм в   контексте выстраивания учебной деятельности и решения воспитательных и этических задач, нормами толерантного урегулирования конфликтов, противоречий и разногласий в общей деятельности команды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08" w:rsidRDefault="000F0308">
            <w:pPr>
              <w:pStyle w:val="ReportMain"/>
              <w:suppressAutoHyphens/>
            </w:pPr>
            <w:r>
              <w:t>ОПК-5 владением основами профессиональной этики</w:t>
            </w:r>
          </w:p>
        </w:tc>
      </w:tr>
      <w:tr w:rsidR="000F0308" w:rsidTr="000F03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08" w:rsidRDefault="000F0308">
            <w:pPr>
              <w:pStyle w:val="ReportMain"/>
              <w:keepLines/>
              <w:rPr>
                <w:rFonts w:eastAsia="Calibri"/>
                <w:szCs w:val="24"/>
              </w:rPr>
            </w:pPr>
            <w:r>
              <w:rPr>
                <w:b/>
                <w:u w:val="single"/>
              </w:rPr>
              <w:t>Знать</w:t>
            </w:r>
            <w:r>
              <w:rPr>
                <w:b/>
              </w:rPr>
              <w:t xml:space="preserve"> </w:t>
            </w:r>
            <w:r>
              <w:t>методику реализации,</w:t>
            </w:r>
            <w:r>
              <w:rPr>
                <w:b/>
              </w:rPr>
              <w:t xml:space="preserve"> </w:t>
            </w:r>
            <w:r>
              <w:t>теоретический и практический опыт из</w:t>
            </w:r>
            <w:r>
              <w:t>у</w:t>
            </w:r>
            <w:r>
              <w:t>чения и выстраивания программ культурно-просветительского хара</w:t>
            </w:r>
            <w:r>
              <w:t>к</w:t>
            </w:r>
            <w:r>
              <w:t>тера.</w:t>
            </w:r>
          </w:p>
          <w:p w:rsidR="000F0308" w:rsidRDefault="000F0308">
            <w:pPr>
              <w:pStyle w:val="ReportMain"/>
              <w:keepLines/>
              <w:rPr>
                <w:szCs w:val="24"/>
              </w:rPr>
            </w:pPr>
          </w:p>
          <w:p w:rsidR="000F0308" w:rsidRDefault="000F0308">
            <w:pPr>
              <w:pStyle w:val="ReportMain"/>
              <w:keepLine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 xml:space="preserve">Уметь: </w:t>
            </w:r>
            <w:r>
              <w:rPr>
                <w:szCs w:val="24"/>
              </w:rPr>
              <w:t>осуществлять сбор, обработку и анализ информационных данных  о воспитательных и просветительских возможностях опред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ленных культурно-нравственных программ; анализировать виды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фессиональной деятельности, необходимые для решения тех или иных профессиональных задач  </w:t>
            </w:r>
          </w:p>
          <w:p w:rsidR="000F0308" w:rsidRDefault="000F0308">
            <w:pPr>
              <w:pStyle w:val="ReportMain"/>
              <w:suppressAutoHyphens/>
            </w:pPr>
            <w:r>
              <w:rPr>
                <w:b/>
                <w:szCs w:val="24"/>
                <w:u w:val="single"/>
              </w:rPr>
              <w:t xml:space="preserve">Владеть: </w:t>
            </w:r>
            <w:r>
              <w:rPr>
                <w:szCs w:val="24"/>
              </w:rPr>
              <w:t>технологией  и методикой разработки культурно-просветительских программ и видов профессиональной деятельности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08" w:rsidRDefault="000F0308">
            <w:pPr>
              <w:pStyle w:val="ReportMain"/>
              <w:suppressAutoHyphens/>
            </w:pPr>
            <w:r>
              <w:t>ПК-14 способность разрабатывать культурно-просветительские программы, основные виды профессиональной деятельности</w:t>
            </w:r>
          </w:p>
        </w:tc>
      </w:tr>
    </w:tbl>
    <w:p w:rsidR="000F0308" w:rsidRDefault="000F0308" w:rsidP="001970F6">
      <w:pPr>
        <w:pStyle w:val="ReportMain"/>
        <w:suppressAutoHyphens/>
        <w:ind w:firstLine="709"/>
        <w:jc w:val="both"/>
      </w:pPr>
    </w:p>
    <w:p w:rsidR="001970F6" w:rsidRDefault="001970F6" w:rsidP="001970F6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4.1 Структура дисциплины</w:t>
      </w:r>
    </w:p>
    <w:p w:rsidR="00543FBF" w:rsidRDefault="00543FBF" w:rsidP="00543FBF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(72 академических часов).</w:t>
      </w:r>
    </w:p>
    <w:p w:rsidR="00543FBF" w:rsidRDefault="00543FBF" w:rsidP="00543FBF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543FBF" w:rsidTr="00543FBF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543FBF" w:rsidTr="00543FBF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543FBF" w:rsidTr="00543FB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72</w:t>
            </w:r>
          </w:p>
        </w:tc>
      </w:tr>
      <w:tr w:rsidR="00543FBF" w:rsidTr="00543FB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</w:tr>
      <w:tr w:rsidR="00543FBF" w:rsidTr="00543FB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543FBF" w:rsidTr="00543FB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543FBF" w:rsidTr="00543FB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</w:tr>
      <w:tr w:rsidR="00543FBF" w:rsidTr="00543FB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61,75</w:t>
            </w:r>
          </w:p>
        </w:tc>
      </w:tr>
      <w:tr w:rsidR="00543FBF" w:rsidTr="00543FBF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индивидуального творческого задания (ИТЗ);</w:t>
            </w:r>
          </w:p>
          <w:p w:rsidR="00543FBF" w:rsidRDefault="00543FB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разделов (перечислить);</w:t>
            </w:r>
          </w:p>
          <w:p w:rsidR="00543FBF" w:rsidRDefault="00543FB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543FBF" w:rsidRDefault="00543FB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543FBF" w:rsidRDefault="00543FB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коллоквиумам;</w:t>
            </w:r>
          </w:p>
          <w:p w:rsidR="00543FBF" w:rsidRDefault="00543FBF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рубежному контролю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543FBF" w:rsidTr="00543FBF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543FBF" w:rsidRDefault="00543FBF" w:rsidP="00543FBF">
      <w:pPr>
        <w:pStyle w:val="ReportMain"/>
        <w:suppressAutoHyphens/>
        <w:ind w:firstLine="709"/>
        <w:jc w:val="both"/>
        <w:rPr>
          <w:szCs w:val="20"/>
        </w:rPr>
      </w:pPr>
    </w:p>
    <w:p w:rsidR="00543FBF" w:rsidRDefault="00543FBF" w:rsidP="00543FBF">
      <w:pPr>
        <w:pStyle w:val="ReportMain"/>
        <w:keepNext/>
        <w:suppressAutoHyphens/>
        <w:ind w:firstLine="709"/>
        <w:jc w:val="both"/>
      </w:pPr>
      <w:r>
        <w:t>Разделы дисциплины, изучаемые в 2 семестре</w:t>
      </w:r>
    </w:p>
    <w:p w:rsidR="00543FBF" w:rsidRDefault="00543FBF" w:rsidP="00543FBF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543FBF" w:rsidTr="00543FBF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bookmarkStart w:id="1" w:name="Merge3" w:colFirst="2" w:colLast="2"/>
            <w:bookmarkStart w:id="2" w:name="Merge4" w:colFirst="1" w:colLast="1"/>
            <w:bookmarkStart w:id="3" w:name="Merge5" w:colFirst="0" w:colLast="0"/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543FBF" w:rsidTr="00543FBF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4" w:name="Merge1" w:colFirst="3" w:colLast="6"/>
            <w:bookmarkStart w:id="5" w:name="Merge2" w:colFirst="2" w:colLast="2"/>
            <w:bookmarkEnd w:id="1"/>
            <w:bookmarkEnd w:id="2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543FBF" w:rsidTr="00543FBF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6" w:name="Merge0" w:colFirst="5" w:colLast="5"/>
            <w:bookmarkEnd w:id="4"/>
            <w:bookmarkEnd w:id="5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FBF" w:rsidRDefault="00543FBF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3"/>
      <w:bookmarkEnd w:id="6"/>
      <w:tr w:rsidR="00543FBF" w:rsidTr="00543F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Природа и сущность этики профессиональных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543FBF" w:rsidTr="00543F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Профессиональное общение  и управление 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543FBF" w:rsidTr="00543F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Роль эстетических норм в становлении профессиональной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543FBF" w:rsidTr="00543F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Этикет делового человека и деловых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543FBF" w:rsidTr="00543F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</w:tr>
      <w:tr w:rsidR="00543FBF" w:rsidTr="00543F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  <w:tr w:rsidR="00543FBF" w:rsidTr="00543F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BF" w:rsidRDefault="00543FBF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</w:tbl>
    <w:p w:rsidR="00543FBF" w:rsidRDefault="00543FBF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B93A08" w:rsidRDefault="00B93A08" w:rsidP="00B93A08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(108 академических часов)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lastRenderedPageBreak/>
        <w:t>.</w:t>
      </w:r>
    </w:p>
    <w:p w:rsidR="00B93A08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r w:rsidR="00740F3A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 w:rsidR="00740F3A">
        <w:rPr>
          <w:sz w:val="28"/>
          <w:szCs w:val="28"/>
        </w:rPr>
        <w:t>теоретических, практических и методических аспе</w:t>
      </w:r>
      <w:r w:rsidR="00740F3A">
        <w:rPr>
          <w:sz w:val="28"/>
          <w:szCs w:val="28"/>
        </w:rPr>
        <w:t>к</w:t>
      </w:r>
      <w:r w:rsidR="00740F3A">
        <w:rPr>
          <w:sz w:val="28"/>
          <w:szCs w:val="28"/>
        </w:rPr>
        <w:t>тов деловых отношений, делового общения.</w:t>
      </w:r>
      <w:r w:rsidRPr="00C83122">
        <w:rPr>
          <w:sz w:val="28"/>
          <w:szCs w:val="28"/>
        </w:rPr>
        <w:t xml:space="preserve"> Известно, что необходимые к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чества</w:t>
      </w:r>
      <w:r>
        <w:rPr>
          <w:sz w:val="28"/>
          <w:szCs w:val="28"/>
        </w:rPr>
        <w:t xml:space="preserve"> эффективно</w:t>
      </w:r>
      <w:r w:rsidR="00740F3A">
        <w:rPr>
          <w:sz w:val="28"/>
          <w:szCs w:val="28"/>
        </w:rPr>
        <w:t xml:space="preserve">го освоения данного </w:t>
      </w:r>
      <w:proofErr w:type="gramStart"/>
      <w:r w:rsidR="00740F3A"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но</w:t>
      </w:r>
      <w:r w:rsidR="00740F3A">
        <w:rPr>
          <w:sz w:val="28"/>
          <w:szCs w:val="28"/>
        </w:rPr>
        <w:t>го ст</w:t>
      </w:r>
      <w:r w:rsidR="00740F3A">
        <w:rPr>
          <w:sz w:val="28"/>
          <w:szCs w:val="28"/>
        </w:rPr>
        <w:t>а</w:t>
      </w:r>
      <w:r w:rsidR="00740F3A">
        <w:rPr>
          <w:sz w:val="28"/>
          <w:szCs w:val="28"/>
        </w:rPr>
        <w:t>новления обучающегося</w:t>
      </w:r>
      <w:r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DA3CD1" w:rsidRDefault="00A628A9" w:rsidP="00DA3CD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rFonts w:eastAsia="Times New Roman"/>
          <w:bCs/>
          <w:color w:val="000000"/>
          <w:sz w:val="28"/>
          <w:szCs w:val="26"/>
          <w:lang w:eastAsia="ru-RU"/>
        </w:rPr>
      </w:pPr>
      <w:r w:rsidRPr="00BF6771">
        <w:rPr>
          <w:sz w:val="28"/>
          <w:szCs w:val="28"/>
        </w:rPr>
        <w:lastRenderedPageBreak/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 xml:space="preserve">самостоятельно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направленн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компетенции студен</w:t>
      </w:r>
      <w:r w:rsidR="002C731F">
        <w:rPr>
          <w:sz w:val="28"/>
          <w:szCs w:val="28"/>
        </w:rPr>
        <w:t>тов</w:t>
      </w:r>
      <w:r w:rsidR="00740F3A">
        <w:rPr>
          <w:sz w:val="28"/>
          <w:szCs w:val="28"/>
        </w:rPr>
        <w:t>:</w:t>
      </w:r>
      <w:r w:rsidR="002C731F">
        <w:rPr>
          <w:sz w:val="28"/>
          <w:szCs w:val="28"/>
        </w:rPr>
        <w:t xml:space="preserve"> </w:t>
      </w:r>
      <w:r w:rsidR="00010490">
        <w:rPr>
          <w:sz w:val="28"/>
          <w:szCs w:val="28"/>
        </w:rPr>
        <w:t xml:space="preserve"> </w:t>
      </w:r>
      <w:r w:rsidR="00010490" w:rsidRPr="00DA3CD1">
        <w:rPr>
          <w:sz w:val="28"/>
          <w:szCs w:val="28"/>
        </w:rPr>
        <w:t>знания сущности этики деловых отношений; основных принципов этики деловых отношений; закономерностей межличностных отношений; эти</w:t>
      </w:r>
      <w:r w:rsidR="00DA3CD1">
        <w:rPr>
          <w:sz w:val="28"/>
          <w:szCs w:val="28"/>
        </w:rPr>
        <w:t xml:space="preserve">ческих проблем деловых отношений </w:t>
      </w:r>
      <w:r w:rsidRPr="00BF6771">
        <w:rPr>
          <w:sz w:val="28"/>
          <w:szCs w:val="28"/>
        </w:rPr>
        <w:t>Подготовленные студентами</w:t>
      </w:r>
      <w:r w:rsidR="00942A48">
        <w:rPr>
          <w:sz w:val="28"/>
          <w:szCs w:val="28"/>
        </w:rPr>
        <w:t xml:space="preserve"> сообщения, моделирование этических</w:t>
      </w:r>
      <w:r w:rsidRPr="00BF6771">
        <w:rPr>
          <w:sz w:val="28"/>
          <w:szCs w:val="28"/>
        </w:rPr>
        <w:t xml:space="preserve"> </w:t>
      </w:r>
      <w:r w:rsidR="00942A48">
        <w:rPr>
          <w:sz w:val="28"/>
          <w:szCs w:val="28"/>
        </w:rPr>
        <w:t xml:space="preserve"> и социальных  учебных задач</w:t>
      </w:r>
      <w:r w:rsidR="00010490">
        <w:rPr>
          <w:sz w:val="28"/>
          <w:szCs w:val="28"/>
        </w:rPr>
        <w:t xml:space="preserve">, </w:t>
      </w:r>
      <w:r w:rsidR="00942A48">
        <w:rPr>
          <w:sz w:val="28"/>
          <w:szCs w:val="28"/>
        </w:rPr>
        <w:t xml:space="preserve">формирование </w:t>
      </w:r>
      <w:r w:rsidRPr="00BF6771">
        <w:rPr>
          <w:sz w:val="28"/>
          <w:szCs w:val="28"/>
        </w:rPr>
        <w:t>монологиче</w:t>
      </w:r>
      <w:r w:rsidR="00942A48">
        <w:rPr>
          <w:sz w:val="28"/>
          <w:szCs w:val="28"/>
        </w:rPr>
        <w:t>ской</w:t>
      </w:r>
      <w:r w:rsidR="00010490">
        <w:rPr>
          <w:sz w:val="28"/>
          <w:szCs w:val="28"/>
        </w:rPr>
        <w:t xml:space="preserve"> и диалогической деловой </w:t>
      </w:r>
      <w:r w:rsidRPr="00BF6771">
        <w:rPr>
          <w:sz w:val="28"/>
          <w:szCs w:val="28"/>
        </w:rPr>
        <w:t xml:space="preserve"> речи </w:t>
      </w:r>
      <w:r w:rsidR="00942A48">
        <w:rPr>
          <w:sz w:val="28"/>
          <w:szCs w:val="28"/>
        </w:rPr>
        <w:t xml:space="preserve"> на заданную тему</w:t>
      </w:r>
      <w:r w:rsidR="005655F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озвучиваются в аудитории на практическом занятии с соответствующим анализом и комментариями преподавателя и студентов.</w:t>
      </w:r>
      <w:r w:rsidR="00811604">
        <w:rPr>
          <w:sz w:val="28"/>
          <w:szCs w:val="28"/>
        </w:rPr>
        <w:t xml:space="preserve">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DA3CD1">
        <w:rPr>
          <w:rFonts w:eastAsia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010490">
        <w:rPr>
          <w:rFonts w:eastAsia="Times New Roman"/>
          <w:bCs/>
          <w:color w:val="000000"/>
          <w:sz w:val="28"/>
          <w:szCs w:val="26"/>
          <w:lang w:eastAsia="ru-RU"/>
        </w:rPr>
        <w:t xml:space="preserve">не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DA3CD1" w:rsidRDefault="007B14A2" w:rsidP="00DA3CD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теории и практики д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ловых отношений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10490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деловых отношений;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профессиональными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</w:t>
      </w:r>
      <w:r w:rsidR="00F67A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лине;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54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F67ABC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DA3CD1" w:rsidRPr="00DA3CD1" w:rsidRDefault="00DA3CD1" w:rsidP="0033381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ходе подготовки к практическим занятиям используются </w:t>
      </w:r>
      <w:r w:rsidRPr="00DA3CD1">
        <w:rPr>
          <w:b/>
          <w:sz w:val="28"/>
          <w:szCs w:val="28"/>
        </w:rPr>
        <w:t>индивидуальные творческие задачи и  задания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F67ABC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Толковом словаре </w:t>
      </w:r>
      <w:r w:rsidRPr="008960B2">
        <w:rPr>
          <w:color w:val="000000"/>
          <w:sz w:val="28"/>
          <w:szCs w:val="28"/>
          <w:shd w:val="clear" w:color="auto" w:fill="FEFEFE"/>
        </w:rPr>
        <w:lastRenderedPageBreak/>
        <w:t>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F67ABC" w:rsidRDefault="00AC1419" w:rsidP="00F67A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F67ABC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95395" w:rsidRDefault="00B95395" w:rsidP="00B9539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F67ABC" w:rsidRP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95395">
        <w:rPr>
          <w:b/>
          <w:sz w:val="28"/>
          <w:szCs w:val="28"/>
        </w:rPr>
        <w:t>ФОС</w:t>
      </w:r>
      <w:r>
        <w:rPr>
          <w:sz w:val="28"/>
          <w:szCs w:val="28"/>
        </w:rPr>
        <w:t xml:space="preserve">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качества учебного процесса, образовательных программ, степени их адеква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комендуемые схемы, таблицы, диаграммы и т.д. Нужно иметь в виду, что </w:t>
      </w:r>
      <w:r w:rsidRPr="009F2D05">
        <w:rPr>
          <w:sz w:val="28"/>
          <w:szCs w:val="27"/>
          <w:shd w:val="clear" w:color="auto" w:fill="FEFEFE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вания и соответствующие рекомендации к выстраиванию содержания,</w:t>
      </w:r>
      <w:r w:rsidR="00543FB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его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A3CD1" w:rsidRDefault="00D52B47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DA3CD1" w:rsidRDefault="00B212B6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старайтесь не забыть, что это именно показ слайдов, а не текста доклада. Текст </w:t>
      </w:r>
      <w:r>
        <w:rPr>
          <w:color w:val="000000"/>
          <w:sz w:val="27"/>
          <w:szCs w:val="27"/>
        </w:rPr>
        <w:lastRenderedPageBreak/>
        <w:t>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DA3CD1" w:rsidRDefault="00B212B6" w:rsidP="00DA3CD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</w:t>
      </w:r>
      <w:r w:rsidR="00DA3CD1">
        <w:rPr>
          <w:color w:val="000000"/>
          <w:sz w:val="27"/>
          <w:szCs w:val="27"/>
        </w:rPr>
        <w:t>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745C4D" w:rsidRP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745C4D">
        <w:rPr>
          <w:rFonts w:eastAsia="Times New Roman"/>
          <w:sz w:val="28"/>
          <w:szCs w:val="28"/>
          <w:lang w:eastAsia="ru-RU"/>
        </w:rPr>
        <w:t xml:space="preserve"> 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543FBF" w:rsidRDefault="00764484" w:rsidP="00543FB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1C4FB9" w:rsidTr="00543FBF">
        <w:trPr>
          <w:trHeight w:val="740"/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1C4FB9" w:rsidTr="00543FBF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Закономерности межличностных отношений.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C4FB9" w:rsidTr="00543FBF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Этические проблемы деловых отношений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C4FB9" w:rsidTr="00543FBF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Культура речи в деловом общении.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C4FB9" w:rsidTr="00543FBF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B9" w:rsidRDefault="001C4FB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</w:tbl>
    <w:p w:rsidR="00764484" w:rsidRPr="00972AEC" w:rsidRDefault="00764484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="001C4FB9">
        <w:rPr>
          <w:rFonts w:eastAsia="Times New Roman"/>
          <w:szCs w:val="22"/>
        </w:rPr>
        <w:t>Закономерности межличностных отношений</w:t>
      </w:r>
    </w:p>
    <w:p w:rsidR="001C4FB9" w:rsidRDefault="00AC1419" w:rsidP="001C4FB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EA6824" w:rsidRPr="001C4FB9" w:rsidRDefault="001C4FB9" w:rsidP="001C4FB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>Сущность этики межличностных</w:t>
      </w:r>
      <w:r w:rsidR="00764484" w:rsidRPr="00764484">
        <w:t xml:space="preserve"> отношений. Основные п</w:t>
      </w:r>
      <w:r>
        <w:t>ринципы этики межличн</w:t>
      </w:r>
      <w:r>
        <w:t>о</w:t>
      </w:r>
      <w:r>
        <w:t xml:space="preserve">стных </w:t>
      </w:r>
      <w:r w:rsidR="00EA6824">
        <w:t>отношений: авансирование доверием; право на свободу служебного поведения; максимум прогресса; разумное сочетание индивидуального и коллективных начал.</w:t>
      </w:r>
      <w:r w:rsidR="00764484" w:rsidRPr="00764484">
        <w:t xml:space="preserve"> Зак</w:t>
      </w:r>
      <w:r w:rsidR="00764484" w:rsidRPr="00764484">
        <w:t>о</w:t>
      </w:r>
      <w:r w:rsidR="00764484" w:rsidRPr="00764484">
        <w:t>номерности межличностных отнош</w:t>
      </w:r>
      <w:r>
        <w:t>ений. Этические проблемы межличностных</w:t>
      </w:r>
      <w:r w:rsidR="00764484" w:rsidRPr="00764484">
        <w:t xml:space="preserve"> отнош</w:t>
      </w:r>
      <w:r w:rsidR="00764484" w:rsidRPr="00764484">
        <w:t>е</w:t>
      </w:r>
      <w:r w:rsidR="00764484" w:rsidRPr="00764484">
        <w:t>ний</w:t>
      </w:r>
      <w:r w:rsidR="00764484">
        <w:t>.</w:t>
      </w:r>
    </w:p>
    <w:p w:rsidR="00CE2CD7" w:rsidRDefault="00CE2CD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DA3CD1">
        <w:rPr>
          <w:szCs w:val="24"/>
        </w:rPr>
        <w:t xml:space="preserve"> компетенции ОК-5</w:t>
      </w:r>
      <w:r w:rsidR="00EA6824">
        <w:rPr>
          <w:szCs w:val="24"/>
        </w:rPr>
        <w:t>,ПК-7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 w:rsidR="00EA6824" w:rsidRPr="00EA6824">
        <w:rPr>
          <w:rFonts w:eastAsia="Times New Roman"/>
        </w:rPr>
        <w:t xml:space="preserve"> </w:t>
      </w:r>
      <w:r w:rsidR="001C4FB9">
        <w:rPr>
          <w:rFonts w:eastAsia="Times New Roman"/>
        </w:rPr>
        <w:t>Этические проблемы деловых отношений</w:t>
      </w:r>
      <w:r w:rsidR="00EA6824">
        <w:rPr>
          <w:rFonts w:eastAsia="Times New Roman"/>
        </w:rPr>
        <w:t>.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proofErr w:type="gramStart"/>
      <w:r w:rsidRPr="00ED5AEC">
        <w:rPr>
          <w:rFonts w:ascii="Calibri" w:eastAsia="Times New Roman" w:hAnsi="Calibri"/>
        </w:rPr>
        <w:t>М</w:t>
      </w:r>
      <w:r w:rsidR="00EA6824" w:rsidRPr="00ED5AEC">
        <w:rPr>
          <w:rFonts w:ascii="Calibri" w:eastAsia="Times New Roman" w:hAnsi="Calibri"/>
        </w:rPr>
        <w:t>орально-этическое</w:t>
      </w:r>
      <w:proofErr w:type="gramEnd"/>
      <w:r w:rsidR="00EA6824" w:rsidRPr="00ED5AEC">
        <w:rPr>
          <w:rFonts w:ascii="Calibri" w:eastAsia="Times New Roman" w:hAnsi="Calibri"/>
        </w:rPr>
        <w:t xml:space="preserve"> нормы учений Конфуция, Сократа. Общепринятые нравстве</w:t>
      </w:r>
      <w:r w:rsidR="00EA6824" w:rsidRPr="00ED5AEC">
        <w:rPr>
          <w:rFonts w:ascii="Calibri" w:eastAsia="Times New Roman" w:hAnsi="Calibri"/>
        </w:rPr>
        <w:t>н</w:t>
      </w:r>
      <w:r w:rsidR="00EA6824">
        <w:rPr>
          <w:rFonts w:ascii="Calibri" w:eastAsia="Times New Roman" w:hAnsi="Calibri"/>
        </w:rPr>
        <w:t>ные нормы к общению.</w:t>
      </w:r>
      <w:r w:rsidR="004A5E0B">
        <w:rPr>
          <w:rFonts w:ascii="Calibri" w:eastAsia="Times New Roman" w:hAnsi="Calibri"/>
        </w:rPr>
        <w:t xml:space="preserve"> Коммуникативная культура и личностные качества субъекта о</w:t>
      </w:r>
      <w:r w:rsidR="004A5E0B">
        <w:rPr>
          <w:rFonts w:ascii="Calibri" w:eastAsia="Times New Roman" w:hAnsi="Calibri"/>
        </w:rPr>
        <w:t>б</w:t>
      </w:r>
      <w:r w:rsidR="004A5E0B">
        <w:rPr>
          <w:rFonts w:ascii="Calibri" w:eastAsia="Times New Roman" w:hAnsi="Calibri"/>
        </w:rPr>
        <w:t>щения.</w:t>
      </w:r>
      <w:r w:rsidR="004A5E0B" w:rsidRPr="004A5E0B">
        <w:rPr>
          <w:rFonts w:ascii="Calibri" w:eastAsia="Times New Roman" w:hAnsi="Calibri"/>
        </w:rPr>
        <w:t xml:space="preserve"> </w:t>
      </w:r>
      <w:r w:rsidR="004A5E0B">
        <w:rPr>
          <w:rFonts w:ascii="Calibri" w:eastAsia="Times New Roman" w:hAnsi="Calibri"/>
        </w:rPr>
        <w:t>Коммуникативная культура и социально-психологические умения субъекта общ</w:t>
      </w:r>
      <w:r w:rsidR="004A5E0B">
        <w:rPr>
          <w:rFonts w:ascii="Calibri" w:eastAsia="Times New Roman" w:hAnsi="Calibri"/>
        </w:rPr>
        <w:t>е</w:t>
      </w:r>
      <w:r w:rsidR="004A5E0B">
        <w:rPr>
          <w:rFonts w:ascii="Calibri" w:eastAsia="Times New Roman" w:hAnsi="Calibri"/>
        </w:rPr>
        <w:t>ния. Показатели культуры речи в деловом общении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</w:t>
      </w:r>
      <w:r w:rsidR="004A5E0B">
        <w:t xml:space="preserve"> коммуникативных проявлений</w:t>
      </w:r>
      <w:r>
        <w:t>; презентации результатов моделирования; обс</w:t>
      </w:r>
      <w:r>
        <w:t>у</w:t>
      </w:r>
      <w:r>
        <w:t>ждение данных результато</w:t>
      </w:r>
      <w:r w:rsidR="00FF3D43">
        <w:t>в</w:t>
      </w:r>
      <w:r w:rsidR="004A5E0B">
        <w:t>; представление сообщений по теме семинара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E63C25"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4A5E0B">
        <w:rPr>
          <w:rFonts w:ascii="Calibri" w:eastAsia="Times New Roman" w:hAnsi="Calibri"/>
        </w:rPr>
        <w:t xml:space="preserve"> </w:t>
      </w:r>
      <w:r w:rsidR="00E63C25">
        <w:rPr>
          <w:rFonts w:eastAsia="Times New Roman"/>
          <w:szCs w:val="22"/>
        </w:rPr>
        <w:t>Этика использования средств выразительности деловой речи.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4A5E0B" w:rsidRPr="00ED5AEC" w:rsidRDefault="00ED5AEC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ED5AEC">
        <w:rPr>
          <w:rFonts w:ascii="Calibri" w:eastAsia="Times New Roman" w:hAnsi="Calibri"/>
        </w:rPr>
        <w:t>Отличие общения как такового и делового общения</w:t>
      </w:r>
      <w:r>
        <w:rPr>
          <w:rFonts w:ascii="Calibri" w:eastAsia="Times New Roman" w:hAnsi="Calibri"/>
        </w:rPr>
        <w:t>. Служебное общение. Прямое и косвенное общение. Вербальное и невербальное общение. Формы делового общения: деловая беседа, деловые переговоры, деловое совещание, публичное выступление, т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 xml:space="preserve">лефонные разговоры, деловая переписка.  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</w:t>
      </w:r>
      <w:r w:rsidR="00ED5AEC">
        <w:t xml:space="preserve"> видам делового общения</w:t>
      </w:r>
      <w:r>
        <w:t xml:space="preserve"> </w:t>
      </w:r>
      <w:proofErr w:type="gramStart"/>
      <w:r>
        <w:t xml:space="preserve">( </w:t>
      </w:r>
      <w:proofErr w:type="gramEnd"/>
      <w:r>
        <w:t>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</w:t>
      </w:r>
      <w:r w:rsidR="00481AA9">
        <w:t>е</w:t>
      </w:r>
      <w:r w:rsidR="00481AA9">
        <w:t>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lastRenderedPageBreak/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1Основная литература</w:t>
      </w:r>
    </w:p>
    <w:p w:rsidR="00471DF4" w:rsidRDefault="00471DF4" w:rsidP="00471DF4">
      <w:pPr>
        <w:pStyle w:val="a4"/>
        <w:spacing w:after="160" w:line="252" w:lineRule="auto"/>
        <w:ind w:left="0"/>
      </w:pPr>
      <w:r>
        <w:t xml:space="preserve">    1. </w:t>
      </w:r>
      <w:proofErr w:type="spellStart"/>
      <w:r>
        <w:t>Шеламова</w:t>
      </w:r>
      <w:proofErr w:type="spellEnd"/>
      <w:r>
        <w:t xml:space="preserve">, Г.М.   Основы культуры профессионального общения [Текст]: учеб. / Г.М. </w:t>
      </w:r>
      <w:proofErr w:type="spellStart"/>
      <w:r>
        <w:t>Шелам</w:t>
      </w:r>
      <w:r>
        <w:t>о</w:t>
      </w:r>
      <w:r>
        <w:t>ва</w:t>
      </w:r>
      <w:proofErr w:type="spellEnd"/>
      <w:r>
        <w:t>. - М.: Издательский центр "Академия", 2012. - 161 с. - (Начальное профессиональное образов</w:t>
      </w:r>
      <w:r>
        <w:t>а</w:t>
      </w:r>
      <w:r>
        <w:t xml:space="preserve">ние). - </w:t>
      </w:r>
      <w:proofErr w:type="spellStart"/>
      <w:r>
        <w:t>Библиогр</w:t>
      </w:r>
      <w:proofErr w:type="spellEnd"/>
      <w:r>
        <w:t>.: с. 155-156. - ISBN 978-5-7695-4835-2.</w:t>
      </w:r>
    </w:p>
    <w:p w:rsidR="00471DF4" w:rsidRDefault="00471DF4" w:rsidP="00471DF4">
      <w:pPr>
        <w:pStyle w:val="a4"/>
        <w:spacing w:after="160" w:line="252" w:lineRule="auto"/>
        <w:ind w:left="0"/>
      </w:pPr>
      <w:r>
        <w:t xml:space="preserve"> 2   </w:t>
      </w:r>
      <w:proofErr w:type="spellStart"/>
      <w:r>
        <w:t>Абчук</w:t>
      </w:r>
      <w:proofErr w:type="spellEnd"/>
      <w:r>
        <w:t>, В.А. Менеджмент для педагогических специальностей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В.А. </w:t>
      </w:r>
      <w:proofErr w:type="spellStart"/>
      <w:r>
        <w:t>А</w:t>
      </w:r>
      <w:r>
        <w:t>б</w:t>
      </w:r>
      <w:r>
        <w:t>рамчук</w:t>
      </w:r>
      <w:proofErr w:type="spellEnd"/>
      <w:r>
        <w:t>, А.П. Панфилова. - М.</w:t>
      </w:r>
      <w:proofErr w:type="gramStart"/>
      <w:r>
        <w:t xml:space="preserve"> :</w:t>
      </w:r>
      <w:proofErr w:type="gramEnd"/>
      <w:r>
        <w:t xml:space="preserve"> "Издательский центр "Академия". - 2010. - . - ISBN 978-5-7695-5735-4- </w:t>
      </w:r>
      <w:proofErr w:type="spellStart"/>
      <w:r>
        <w:t>Библиогр</w:t>
      </w:r>
      <w:proofErr w:type="spellEnd"/>
      <w:r>
        <w:t>.: с. 199-200. - 208 с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5.2 Дополнительная литература</w:t>
      </w:r>
    </w:p>
    <w:p w:rsidR="00471DF4" w:rsidRDefault="00471DF4" w:rsidP="00471DF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Антонов, Е. С.  Методика преподавания русского языка: </w:t>
      </w:r>
      <w:proofErr w:type="spellStart"/>
      <w:r>
        <w:rPr>
          <w:sz w:val="24"/>
          <w:szCs w:val="24"/>
        </w:rPr>
        <w:t>коммуникативно-деятельностный</w:t>
      </w:r>
      <w:proofErr w:type="spellEnd"/>
      <w:r>
        <w:rPr>
          <w:sz w:val="24"/>
          <w:szCs w:val="24"/>
        </w:rPr>
        <w:t xml:space="preserve"> подход: учебное пособие / Е. С. Антонов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КНОРУС, 2007. - 464 с - ISBN 978-5-85971-609-8.</w:t>
      </w:r>
    </w:p>
    <w:p w:rsidR="00471DF4" w:rsidRDefault="00471DF4" w:rsidP="00471DF4">
      <w:pPr>
        <w:pStyle w:val="a4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Мандель</w:t>
      </w:r>
      <w:proofErr w:type="spellEnd"/>
      <w:r>
        <w:rPr>
          <w:sz w:val="24"/>
          <w:szCs w:val="24"/>
        </w:rPr>
        <w:t xml:space="preserve"> Б. Р.Теория литературы: ответы на экзаменационные вопросы.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ное пособие для студентов высших учебных заведений (</w:t>
      </w: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>, магистратура) в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мощь к подготовке к экзаменам [Электронный ресурс]  / </w:t>
      </w:r>
      <w:proofErr w:type="spellStart"/>
      <w:r>
        <w:rPr>
          <w:sz w:val="24"/>
          <w:szCs w:val="24"/>
        </w:rPr>
        <w:t>Мандель</w:t>
      </w:r>
      <w:proofErr w:type="spellEnd"/>
      <w:r>
        <w:rPr>
          <w:sz w:val="24"/>
          <w:szCs w:val="24"/>
        </w:rPr>
        <w:t xml:space="preserve"> Б. Р. -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2014.</w:t>
      </w:r>
      <w:r>
        <w:rPr>
          <w:color w:val="000000"/>
          <w:spacing w:val="-1"/>
          <w:sz w:val="24"/>
          <w:szCs w:val="24"/>
        </w:rPr>
        <w:t xml:space="preserve">– Режим доступа: http:// </w:t>
      </w:r>
      <w:proofErr w:type="spellStart"/>
      <w:r>
        <w:rPr>
          <w:color w:val="000000"/>
          <w:spacing w:val="-1"/>
          <w:sz w:val="24"/>
          <w:szCs w:val="24"/>
        </w:rPr>
        <w:t>biblioclub.ru</w:t>
      </w:r>
      <w:proofErr w:type="spellEnd"/>
      <w:r>
        <w:rPr>
          <w:color w:val="000000"/>
          <w:spacing w:val="-1"/>
          <w:sz w:val="24"/>
          <w:szCs w:val="24"/>
        </w:rPr>
        <w:t>/.</w:t>
      </w:r>
    </w:p>
    <w:p w:rsidR="00471DF4" w:rsidRDefault="00471DF4" w:rsidP="00471DF4">
      <w:pPr>
        <w:pStyle w:val="a4"/>
        <w:numPr>
          <w:ilvl w:val="0"/>
          <w:numId w:val="15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Андреев А. Н.Лекции по теории литературы</w:t>
      </w:r>
      <w:proofErr w:type="gramStart"/>
      <w:r>
        <w:rPr>
          <w:color w:val="000000"/>
          <w:spacing w:val="-1"/>
          <w:sz w:val="24"/>
          <w:szCs w:val="24"/>
        </w:rPr>
        <w:t xml:space="preserve"> :</w:t>
      </w:r>
      <w:proofErr w:type="gramEnd"/>
      <w:r>
        <w:rPr>
          <w:color w:val="000000"/>
          <w:spacing w:val="-1"/>
          <w:sz w:val="24"/>
          <w:szCs w:val="24"/>
        </w:rPr>
        <w:t xml:space="preserve"> целостно-антропологический ан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лиз литературного произведения: учебное пособие для студентов вузов</w:t>
      </w:r>
      <w:r>
        <w:rPr>
          <w:spacing w:val="-1"/>
          <w:sz w:val="24"/>
          <w:szCs w:val="24"/>
        </w:rPr>
        <w:t> </w:t>
      </w:r>
      <w:r>
        <w:rPr>
          <w:color w:val="000000"/>
          <w:spacing w:val="-1"/>
          <w:sz w:val="24"/>
          <w:szCs w:val="24"/>
        </w:rPr>
        <w:t>[Электронный 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 xml:space="preserve">сурс]  / Андреев А. Н. - </w:t>
      </w:r>
      <w:proofErr w:type="spellStart"/>
      <w:r>
        <w:rPr>
          <w:color w:val="000000"/>
          <w:spacing w:val="-1"/>
          <w:sz w:val="24"/>
          <w:szCs w:val="24"/>
        </w:rPr>
        <w:t>Директ-Медиа</w:t>
      </w:r>
      <w:proofErr w:type="spellEnd"/>
      <w:r>
        <w:rPr>
          <w:color w:val="000000"/>
          <w:spacing w:val="-1"/>
          <w:sz w:val="24"/>
          <w:szCs w:val="24"/>
        </w:rPr>
        <w:t xml:space="preserve">, 2014. – Режим доступа: http:// </w:t>
      </w:r>
      <w:proofErr w:type="spellStart"/>
      <w:r>
        <w:rPr>
          <w:color w:val="000000"/>
          <w:spacing w:val="-1"/>
          <w:sz w:val="24"/>
          <w:szCs w:val="24"/>
        </w:rPr>
        <w:t>biblioclub.ru</w:t>
      </w:r>
      <w:proofErr w:type="spellEnd"/>
      <w:r>
        <w:rPr>
          <w:color w:val="000000"/>
          <w:spacing w:val="-1"/>
          <w:sz w:val="24"/>
          <w:szCs w:val="24"/>
        </w:rPr>
        <w:t>/.</w:t>
      </w:r>
    </w:p>
    <w:p w:rsidR="00471DF4" w:rsidRDefault="00471DF4" w:rsidP="00471DF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Социально-гуманитарные знания: журнал. - Москва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АНО Редакция журнала Социально-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гуманитарные знания, 2015</w:t>
      </w:r>
    </w:p>
    <w:p w:rsidR="00907160" w:rsidRDefault="00907160" w:rsidP="00471DF4">
      <w:pPr>
        <w:pStyle w:val="ReportMain"/>
        <w:suppressAutoHyphens/>
        <w:jc w:val="both"/>
      </w:pPr>
      <w:r>
        <w:t xml:space="preserve">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lastRenderedPageBreak/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C81" w:rsidRDefault="00820C81" w:rsidP="00817BE6">
      <w:pPr>
        <w:spacing w:after="0" w:line="240" w:lineRule="auto"/>
      </w:pPr>
      <w:r>
        <w:separator/>
      </w:r>
    </w:p>
  </w:endnote>
  <w:endnote w:type="continuationSeparator" w:id="0">
    <w:p w:rsidR="00820C81" w:rsidRDefault="00820C8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820C81" w:rsidRDefault="00622BDA">
        <w:pPr>
          <w:pStyle w:val="a7"/>
          <w:jc w:val="center"/>
        </w:pPr>
        <w:fldSimple w:instr="PAGE   \* MERGEFORMAT">
          <w:r w:rsidR="00713DB9">
            <w:rPr>
              <w:noProof/>
            </w:rPr>
            <w:t>2</w:t>
          </w:r>
        </w:fldSimple>
      </w:p>
    </w:sdtContent>
  </w:sdt>
  <w:p w:rsidR="00820C81" w:rsidRDefault="00820C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C81" w:rsidRDefault="00820C81" w:rsidP="00817BE6">
      <w:pPr>
        <w:spacing w:after="0" w:line="240" w:lineRule="auto"/>
      </w:pPr>
      <w:r>
        <w:separator/>
      </w:r>
    </w:p>
  </w:footnote>
  <w:footnote w:type="continuationSeparator" w:id="0">
    <w:p w:rsidR="00820C81" w:rsidRDefault="00820C8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4754B"/>
    <w:multiLevelType w:val="hybridMultilevel"/>
    <w:tmpl w:val="18502AE6"/>
    <w:lvl w:ilvl="0" w:tplc="702E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83C1E"/>
    <w:multiLevelType w:val="hybridMultilevel"/>
    <w:tmpl w:val="4ED84E58"/>
    <w:lvl w:ilvl="0" w:tplc="5CF0F59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9"/>
  </w:num>
  <w:num w:numId="9">
    <w:abstractNumId w:val="10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0490"/>
    <w:rsid w:val="000145E2"/>
    <w:rsid w:val="00016334"/>
    <w:rsid w:val="00027055"/>
    <w:rsid w:val="000303CA"/>
    <w:rsid w:val="00033CF4"/>
    <w:rsid w:val="00044B96"/>
    <w:rsid w:val="00047218"/>
    <w:rsid w:val="00067BE2"/>
    <w:rsid w:val="00074BB1"/>
    <w:rsid w:val="000A6FB5"/>
    <w:rsid w:val="000C51FE"/>
    <w:rsid w:val="000E6D5B"/>
    <w:rsid w:val="000E76F8"/>
    <w:rsid w:val="000E7BB6"/>
    <w:rsid w:val="000F0308"/>
    <w:rsid w:val="000F6DC6"/>
    <w:rsid w:val="001335BA"/>
    <w:rsid w:val="001478CF"/>
    <w:rsid w:val="00151C92"/>
    <w:rsid w:val="001575FA"/>
    <w:rsid w:val="00163B1E"/>
    <w:rsid w:val="001970F6"/>
    <w:rsid w:val="001A6D1C"/>
    <w:rsid w:val="001B1A33"/>
    <w:rsid w:val="001C4FB9"/>
    <w:rsid w:val="001C60C5"/>
    <w:rsid w:val="001D7710"/>
    <w:rsid w:val="001E0C46"/>
    <w:rsid w:val="001F6427"/>
    <w:rsid w:val="001F7CB6"/>
    <w:rsid w:val="00226CDC"/>
    <w:rsid w:val="002424BE"/>
    <w:rsid w:val="00252D95"/>
    <w:rsid w:val="00255CEF"/>
    <w:rsid w:val="0028456E"/>
    <w:rsid w:val="00295FA6"/>
    <w:rsid w:val="00296EA5"/>
    <w:rsid w:val="002A0B29"/>
    <w:rsid w:val="002A18DA"/>
    <w:rsid w:val="002A4342"/>
    <w:rsid w:val="002A6C82"/>
    <w:rsid w:val="002B1C34"/>
    <w:rsid w:val="002B42BF"/>
    <w:rsid w:val="002B5BCF"/>
    <w:rsid w:val="002C1D37"/>
    <w:rsid w:val="002C731F"/>
    <w:rsid w:val="002E219E"/>
    <w:rsid w:val="00333814"/>
    <w:rsid w:val="00345519"/>
    <w:rsid w:val="00357989"/>
    <w:rsid w:val="00360111"/>
    <w:rsid w:val="00372F64"/>
    <w:rsid w:val="00383876"/>
    <w:rsid w:val="00387003"/>
    <w:rsid w:val="003A1DA9"/>
    <w:rsid w:val="003A378C"/>
    <w:rsid w:val="003D2372"/>
    <w:rsid w:val="003E5D3B"/>
    <w:rsid w:val="003F477C"/>
    <w:rsid w:val="003F4EDA"/>
    <w:rsid w:val="00400ABA"/>
    <w:rsid w:val="004037EE"/>
    <w:rsid w:val="0044391D"/>
    <w:rsid w:val="00464917"/>
    <w:rsid w:val="00471DF4"/>
    <w:rsid w:val="00477D55"/>
    <w:rsid w:val="00481AA9"/>
    <w:rsid w:val="0048716F"/>
    <w:rsid w:val="0049342A"/>
    <w:rsid w:val="00496FDC"/>
    <w:rsid w:val="004A5E0B"/>
    <w:rsid w:val="004C473C"/>
    <w:rsid w:val="004D7C28"/>
    <w:rsid w:val="004E31B6"/>
    <w:rsid w:val="0050038B"/>
    <w:rsid w:val="005364C3"/>
    <w:rsid w:val="00543FBF"/>
    <w:rsid w:val="005612A7"/>
    <w:rsid w:val="005655FF"/>
    <w:rsid w:val="00572EE0"/>
    <w:rsid w:val="00576053"/>
    <w:rsid w:val="00577215"/>
    <w:rsid w:val="005B4732"/>
    <w:rsid w:val="005D4EC5"/>
    <w:rsid w:val="005D7425"/>
    <w:rsid w:val="005E3463"/>
    <w:rsid w:val="005E431D"/>
    <w:rsid w:val="005F64BE"/>
    <w:rsid w:val="00602D51"/>
    <w:rsid w:val="00622BDA"/>
    <w:rsid w:val="0066682C"/>
    <w:rsid w:val="00683D2C"/>
    <w:rsid w:val="00694DBB"/>
    <w:rsid w:val="00695993"/>
    <w:rsid w:val="006A190D"/>
    <w:rsid w:val="006C49F0"/>
    <w:rsid w:val="006E187B"/>
    <w:rsid w:val="00706D83"/>
    <w:rsid w:val="00713DB9"/>
    <w:rsid w:val="007237BD"/>
    <w:rsid w:val="00740F3A"/>
    <w:rsid w:val="00741824"/>
    <w:rsid w:val="0074273C"/>
    <w:rsid w:val="00745C4D"/>
    <w:rsid w:val="00760B56"/>
    <w:rsid w:val="00764484"/>
    <w:rsid w:val="00771419"/>
    <w:rsid w:val="007753B4"/>
    <w:rsid w:val="007B14A2"/>
    <w:rsid w:val="007B1540"/>
    <w:rsid w:val="007B7050"/>
    <w:rsid w:val="007C37D2"/>
    <w:rsid w:val="007F327D"/>
    <w:rsid w:val="00811604"/>
    <w:rsid w:val="0081644D"/>
    <w:rsid w:val="00817741"/>
    <w:rsid w:val="00817BE6"/>
    <w:rsid w:val="00820C81"/>
    <w:rsid w:val="00831351"/>
    <w:rsid w:val="00852328"/>
    <w:rsid w:val="00854A03"/>
    <w:rsid w:val="00854CE1"/>
    <w:rsid w:val="008612F5"/>
    <w:rsid w:val="00875FD6"/>
    <w:rsid w:val="00886614"/>
    <w:rsid w:val="00891CFA"/>
    <w:rsid w:val="008960B2"/>
    <w:rsid w:val="008A3B0B"/>
    <w:rsid w:val="008B5F35"/>
    <w:rsid w:val="008C080B"/>
    <w:rsid w:val="008C6320"/>
    <w:rsid w:val="008D7778"/>
    <w:rsid w:val="008E1038"/>
    <w:rsid w:val="008F493E"/>
    <w:rsid w:val="009001C2"/>
    <w:rsid w:val="00901795"/>
    <w:rsid w:val="009020C7"/>
    <w:rsid w:val="00907160"/>
    <w:rsid w:val="0092088B"/>
    <w:rsid w:val="009213AF"/>
    <w:rsid w:val="009220CD"/>
    <w:rsid w:val="00942A48"/>
    <w:rsid w:val="0095387D"/>
    <w:rsid w:val="00960A7B"/>
    <w:rsid w:val="00972AEC"/>
    <w:rsid w:val="009A2754"/>
    <w:rsid w:val="009C3876"/>
    <w:rsid w:val="009F2D05"/>
    <w:rsid w:val="00A062B2"/>
    <w:rsid w:val="00A156E1"/>
    <w:rsid w:val="00A42528"/>
    <w:rsid w:val="00A628A9"/>
    <w:rsid w:val="00A73AA6"/>
    <w:rsid w:val="00A91AD6"/>
    <w:rsid w:val="00A9504F"/>
    <w:rsid w:val="00AA516C"/>
    <w:rsid w:val="00AC1419"/>
    <w:rsid w:val="00AF3812"/>
    <w:rsid w:val="00AF726C"/>
    <w:rsid w:val="00B07C18"/>
    <w:rsid w:val="00B212B6"/>
    <w:rsid w:val="00B3419C"/>
    <w:rsid w:val="00B37660"/>
    <w:rsid w:val="00B55747"/>
    <w:rsid w:val="00B70C03"/>
    <w:rsid w:val="00B7266B"/>
    <w:rsid w:val="00B80AC3"/>
    <w:rsid w:val="00B93A08"/>
    <w:rsid w:val="00B95395"/>
    <w:rsid w:val="00B97885"/>
    <w:rsid w:val="00BC2584"/>
    <w:rsid w:val="00BD025A"/>
    <w:rsid w:val="00BD3C36"/>
    <w:rsid w:val="00BE1369"/>
    <w:rsid w:val="00BE2DBF"/>
    <w:rsid w:val="00C00B55"/>
    <w:rsid w:val="00C021A9"/>
    <w:rsid w:val="00C07CA2"/>
    <w:rsid w:val="00C26642"/>
    <w:rsid w:val="00C53504"/>
    <w:rsid w:val="00C57AA9"/>
    <w:rsid w:val="00C70920"/>
    <w:rsid w:val="00C70F7A"/>
    <w:rsid w:val="00C83122"/>
    <w:rsid w:val="00C92FDE"/>
    <w:rsid w:val="00CA2AEC"/>
    <w:rsid w:val="00CA3E82"/>
    <w:rsid w:val="00CD1FB8"/>
    <w:rsid w:val="00CE2CD7"/>
    <w:rsid w:val="00D124EE"/>
    <w:rsid w:val="00D21FDD"/>
    <w:rsid w:val="00D47098"/>
    <w:rsid w:val="00D52225"/>
    <w:rsid w:val="00D52B47"/>
    <w:rsid w:val="00D549EA"/>
    <w:rsid w:val="00D566B7"/>
    <w:rsid w:val="00D728DC"/>
    <w:rsid w:val="00D8062E"/>
    <w:rsid w:val="00D84EF5"/>
    <w:rsid w:val="00D87D6D"/>
    <w:rsid w:val="00DA3CD1"/>
    <w:rsid w:val="00DA6EB3"/>
    <w:rsid w:val="00DB3CE1"/>
    <w:rsid w:val="00DC3091"/>
    <w:rsid w:val="00DC674D"/>
    <w:rsid w:val="00DE022B"/>
    <w:rsid w:val="00DF2339"/>
    <w:rsid w:val="00E143A0"/>
    <w:rsid w:val="00E2244A"/>
    <w:rsid w:val="00E237FD"/>
    <w:rsid w:val="00E43E0B"/>
    <w:rsid w:val="00E548E6"/>
    <w:rsid w:val="00E604E5"/>
    <w:rsid w:val="00E63C25"/>
    <w:rsid w:val="00E7570F"/>
    <w:rsid w:val="00E847AC"/>
    <w:rsid w:val="00E84A4D"/>
    <w:rsid w:val="00E85676"/>
    <w:rsid w:val="00EA0389"/>
    <w:rsid w:val="00EA3D32"/>
    <w:rsid w:val="00EA6824"/>
    <w:rsid w:val="00EC45E6"/>
    <w:rsid w:val="00ED5AEC"/>
    <w:rsid w:val="00EF0B65"/>
    <w:rsid w:val="00F023A0"/>
    <w:rsid w:val="00F14392"/>
    <w:rsid w:val="00F1559F"/>
    <w:rsid w:val="00F46FAD"/>
    <w:rsid w:val="00F67ABC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5AF4-5185-4FF6-BA32-AE4C8C8A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25</Pages>
  <Words>7220</Words>
  <Characters>41155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76</cp:revision>
  <dcterms:created xsi:type="dcterms:W3CDTF">2016-10-09T16:26:00Z</dcterms:created>
  <dcterms:modified xsi:type="dcterms:W3CDTF">2019-11-02T07:20:00Z</dcterms:modified>
</cp:coreProperties>
</file>