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B02265" w:rsidP="004F0625">
      <w:pPr>
        <w:pStyle w:val="ReportHead0"/>
        <w:suppressAutoHyphens/>
        <w:rPr>
          <w:i/>
          <w:szCs w:val="28"/>
          <w:u w:val="single"/>
        </w:rPr>
      </w:pPr>
      <w:r>
        <w:rPr>
          <w:i/>
          <w:szCs w:val="28"/>
          <w:u w:val="single"/>
        </w:rPr>
        <w:t>Зао</w:t>
      </w:r>
      <w:r w:rsidR="004F0625">
        <w:rPr>
          <w:i/>
          <w:szCs w:val="28"/>
          <w:u w:val="single"/>
        </w:rPr>
        <w:t>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DA2504" w:rsidP="004F0625">
      <w:pPr>
        <w:suppressAutoHyphens/>
        <w:jc w:val="center"/>
        <w:rPr>
          <w:sz w:val="28"/>
          <w:szCs w:val="28"/>
        </w:rPr>
      </w:pPr>
      <w:r>
        <w:rPr>
          <w:sz w:val="28"/>
          <w:szCs w:val="28"/>
        </w:rPr>
        <w:t>Год набора 2017</w:t>
      </w:r>
      <w:bookmarkStart w:id="0" w:name="_GoBack"/>
      <w:bookmarkEnd w:id="0"/>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w:t>
      </w:r>
      <w:proofErr w:type="gramStart"/>
      <w:r>
        <w:rPr>
          <w:sz w:val="28"/>
          <w:szCs w:val="28"/>
          <w:lang w:eastAsia="ru-RU"/>
        </w:rPr>
        <w:t>Обучающийся</w:t>
      </w:r>
      <w:proofErr w:type="gramEnd"/>
      <w:r>
        <w:rPr>
          <w:sz w:val="28"/>
          <w:szCs w:val="28"/>
          <w:lang w:eastAsia="ru-RU"/>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w:t>
      </w:r>
      <w:proofErr w:type="gramStart"/>
      <w:r>
        <w:rPr>
          <w:sz w:val="28"/>
          <w:szCs w:val="28"/>
          <w:lang w:eastAsia="ru-RU"/>
        </w:rPr>
        <w:t>обучающимся</w:t>
      </w:r>
      <w:proofErr w:type="gramEnd"/>
      <w:r>
        <w:rPr>
          <w:sz w:val="28"/>
          <w:szCs w:val="28"/>
          <w:lang w:eastAsia="ru-RU"/>
        </w:rPr>
        <w:t xml:space="preserve">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w:t>
      </w:r>
      <w:proofErr w:type="gramStart"/>
      <w:r>
        <w:rPr>
          <w:sz w:val="28"/>
        </w:rPr>
        <w:t>Фондовая</w:t>
      </w:r>
      <w:proofErr w:type="gramEnd"/>
      <w:r>
        <w:rPr>
          <w:sz w:val="28"/>
        </w:rPr>
        <w:t xml:space="preserve">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proofErr w:type="gramStart"/>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roofErr w:type="gramEnd"/>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w:t>
      </w:r>
      <w:proofErr w:type="gramStart"/>
      <w:r>
        <w:rPr>
          <w:rFonts w:ascii="Times New Roman" w:hAnsi="Times New Roman"/>
          <w:sz w:val="28"/>
          <w:szCs w:val="28"/>
        </w:rPr>
        <w:t>дств пл</w:t>
      </w:r>
      <w:proofErr w:type="gramEnd"/>
      <w:r>
        <w:rPr>
          <w:rFonts w:ascii="Times New Roman" w:hAnsi="Times New Roman"/>
          <w:sz w:val="28"/>
          <w:szCs w:val="28"/>
        </w:rPr>
        <w:t>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w:t>
      </w:r>
      <w:proofErr w:type="gramStart"/>
      <w:r>
        <w:rPr>
          <w:rFonts w:ascii="Times New Roman" w:hAnsi="Times New Roman"/>
          <w:sz w:val="28"/>
          <w:szCs w:val="28"/>
        </w:rPr>
        <w:t>о-</w:t>
      </w:r>
      <w:proofErr w:type="gramEnd"/>
      <w:r>
        <w:rPr>
          <w:rFonts w:ascii="Times New Roman" w:hAnsi="Times New Roman"/>
          <w:sz w:val="28"/>
          <w:szCs w:val="28"/>
        </w:rPr>
        <w:t xml:space="preserve">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межгосударственные.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универсальные и специализированные.</w:t>
      </w:r>
      <w:proofErr w:type="gramEnd"/>
      <w:r>
        <w:rPr>
          <w:rFonts w:ascii="Times New Roman" w:hAnsi="Times New Roman"/>
          <w:sz w:val="28"/>
          <w:szCs w:val="28"/>
        </w:rPr>
        <w:t xml:space="preserve">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 xml:space="preserve">Расходы региональных бюджетов: их состав, структура и динамика, отличие от федерального и местного бюджета. Особенности </w:t>
      </w:r>
      <w:proofErr w:type="gramStart"/>
      <w:r>
        <w:rPr>
          <w:sz w:val="28"/>
        </w:rPr>
        <w:t>формирования расходов бюджетов субъектов Российской Федерации</w:t>
      </w:r>
      <w:proofErr w:type="gramEnd"/>
      <w:r>
        <w:rPr>
          <w:sz w:val="28"/>
        </w:rPr>
        <w:t>.</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 xml:space="preserve">Методы бюджетного планирования и прогнозирование расходов бюджета: программно-целевой, </w:t>
      </w:r>
      <w:proofErr w:type="gramStart"/>
      <w:r>
        <w:rPr>
          <w:sz w:val="28"/>
        </w:rPr>
        <w:t>нормативный</w:t>
      </w:r>
      <w:proofErr w:type="gramEnd"/>
      <w:r>
        <w:rPr>
          <w:sz w:val="28"/>
        </w:rPr>
        <w:t>,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w:t>
      </w:r>
      <w:proofErr w:type="gramStart"/>
      <w:r>
        <w:rPr>
          <w:sz w:val="28"/>
        </w:rPr>
        <w:t>ориентированное</w:t>
      </w:r>
      <w:proofErr w:type="gramEnd"/>
      <w:r>
        <w:rPr>
          <w:sz w:val="28"/>
        </w:rPr>
        <w:t xml:space="preserve">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w:t>
      </w:r>
      <w:proofErr w:type="gramStart"/>
      <w:r>
        <w:rPr>
          <w:sz w:val="28"/>
        </w:rPr>
        <w:t>обеспечения деятельности учреждений социальной защиты населения</w:t>
      </w:r>
      <w:proofErr w:type="gramEnd"/>
      <w:r>
        <w:rPr>
          <w:sz w:val="28"/>
        </w:rPr>
        <w:t xml:space="preserve">.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социальную политику. Особенности финансового </w:t>
      </w:r>
      <w:proofErr w:type="gramStart"/>
      <w:r>
        <w:rPr>
          <w:sz w:val="28"/>
          <w:szCs w:val="28"/>
        </w:rPr>
        <w:t>обеспечения деятельности учреждений социальной защиты населения</w:t>
      </w:r>
      <w:proofErr w:type="gramEnd"/>
      <w:r>
        <w:rPr>
          <w:sz w:val="28"/>
          <w:szCs w:val="28"/>
        </w:rPr>
        <w:t>.</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 xml:space="preserve">Расчет </w:t>
      </w:r>
      <w:proofErr w:type="gramStart"/>
      <w:r>
        <w:rPr>
          <w:sz w:val="28"/>
          <w:szCs w:val="28"/>
        </w:rPr>
        <w:t>фонда оплаты труда  профессорско-преподавательского состава вуза</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субсидии  </w:t>
      </w:r>
      <w:proofErr w:type="gramStart"/>
      <w:r>
        <w:rPr>
          <w:sz w:val="28"/>
          <w:szCs w:val="28"/>
        </w:rPr>
        <w:t>сельхоз-товаропроизводителю</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w:t>
      </w:r>
      <w:proofErr w:type="gramStart"/>
      <w:r>
        <w:rPr>
          <w:snapToGrid w:val="0"/>
          <w:sz w:val="28"/>
        </w:rPr>
        <w:t>политики на экономику</w:t>
      </w:r>
      <w:proofErr w:type="gramEnd"/>
      <w:r>
        <w:rPr>
          <w:snapToGrid w:val="0"/>
          <w:sz w:val="28"/>
        </w:rPr>
        <w:t xml:space="preserve">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w:t>
      </w:r>
      <w:proofErr w:type="gramStart"/>
      <w:r w:rsidRPr="008C0FA6">
        <w:rPr>
          <w:i/>
          <w:sz w:val="28"/>
        </w:rPr>
        <w:t xml:space="preserve"> П</w:t>
      </w:r>
      <w:proofErr w:type="gramEnd"/>
      <w:r w:rsidRPr="008C0FA6">
        <w:rPr>
          <w:i/>
          <w:sz w:val="28"/>
        </w:rPr>
        <w:t>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w:t>
      </w:r>
      <w:proofErr w:type="gramStart"/>
      <w:r>
        <w:rPr>
          <w:sz w:val="28"/>
        </w:rPr>
        <w:t>при</w:t>
      </w:r>
      <w:proofErr w:type="gramEnd"/>
      <w:r>
        <w:rPr>
          <w:sz w:val="28"/>
        </w:rPr>
        <w:t xml:space="preserve">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w:t>
      </w:r>
      <w:proofErr w:type="gramStart"/>
      <w:r>
        <w:rPr>
          <w:rFonts w:ascii="Times New Roman" w:hAnsi="Times New Roman"/>
          <w:sz w:val="28"/>
          <w:szCs w:val="28"/>
          <w:lang w:eastAsia="ru-RU"/>
        </w:rPr>
        <w:t>Срок</w:t>
      </w:r>
      <w:proofErr w:type="gramEnd"/>
      <w:r>
        <w:rPr>
          <w:rFonts w:ascii="Times New Roman" w:hAnsi="Times New Roman"/>
          <w:sz w:val="28"/>
          <w:szCs w:val="28"/>
          <w:lang w:eastAsia="ru-RU"/>
        </w:rPr>
        <w:t xml:space="preserve">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Денежные средства и финансовые ресурсы хозяйствующих субъектов. Фонды денежных сре</w:t>
      </w:r>
      <w:proofErr w:type="gramStart"/>
      <w:r>
        <w:rPr>
          <w:sz w:val="28"/>
          <w:szCs w:val="28"/>
        </w:rPr>
        <w:t>дств пр</w:t>
      </w:r>
      <w:proofErr w:type="gramEnd"/>
      <w:r>
        <w:rPr>
          <w:sz w:val="28"/>
          <w:szCs w:val="28"/>
        </w:rPr>
        <w:t xml:space="preserve">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w:t>
      </w:r>
      <w:proofErr w:type="gramStart"/>
      <w:r>
        <w:rPr>
          <w:sz w:val="28"/>
          <w:szCs w:val="28"/>
        </w:rPr>
        <w:t>дств в пр</w:t>
      </w:r>
      <w:proofErr w:type="gramEnd"/>
      <w:r>
        <w:rPr>
          <w:sz w:val="28"/>
          <w:szCs w:val="28"/>
        </w:rPr>
        <w:t>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w:t>
      </w:r>
      <w:proofErr w:type="gramStart"/>
      <w:r>
        <w:rPr>
          <w:sz w:val="28"/>
          <w:szCs w:val="28"/>
        </w:rPr>
        <w:t xml:space="preserve">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roofErr w:type="gramEnd"/>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 xml:space="preserve">4. Расчет </w:t>
      </w:r>
      <w:proofErr w:type="gramStart"/>
      <w:r>
        <w:rPr>
          <w:sz w:val="28"/>
          <w:szCs w:val="28"/>
        </w:rPr>
        <w:t>показателей эффективности использования оборотных активов корпорации</w:t>
      </w:r>
      <w:proofErr w:type="gramEnd"/>
      <w:r>
        <w:rPr>
          <w:sz w:val="28"/>
          <w:szCs w:val="28"/>
        </w:rPr>
        <w:t>.</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w:t>
      </w:r>
      <w:proofErr w:type="gramStart"/>
      <w:r>
        <w:rPr>
          <w:sz w:val="28"/>
          <w:szCs w:val="28"/>
        </w:rPr>
        <w:t>верно</w:t>
      </w:r>
      <w:proofErr w:type="gramEnd"/>
      <w:r>
        <w:rPr>
          <w:sz w:val="28"/>
          <w:szCs w:val="28"/>
        </w:rPr>
        <w:t xml:space="preserve">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3D775C" w:rsidP="003D775C">
      <w:pPr>
        <w:numPr>
          <w:ilvl w:val="0"/>
          <w:numId w:val="9"/>
        </w:numPr>
        <w:ind w:left="0" w:firstLine="709"/>
        <w:jc w:val="both"/>
        <w:rPr>
          <w:b/>
          <w:sz w:val="28"/>
          <w:szCs w:val="28"/>
        </w:rPr>
      </w:pPr>
      <w:r w:rsidRPr="003D775C">
        <w:rPr>
          <w:sz w:val="28"/>
          <w:szCs w:val="28"/>
          <w:lang w:eastAsia="ru-RU"/>
        </w:rPr>
        <w:t>Финансы</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xml:space="preserve">, 2015. – 735 с. </w:t>
      </w:r>
      <w:r w:rsidR="00C708EC">
        <w:rPr>
          <w:sz w:val="28"/>
          <w:szCs w:val="28"/>
          <w:lang w:eastAsia="ru-RU"/>
        </w:rPr>
        <w:t xml:space="preserve">(Золотой фонд российских учебников) </w:t>
      </w:r>
      <w:r w:rsidRPr="003D775C">
        <w:rPr>
          <w:sz w:val="28"/>
          <w:szCs w:val="28"/>
          <w:lang w:eastAsia="ru-RU"/>
        </w:rPr>
        <w:t>– URL: </w:t>
      </w:r>
      <w:hyperlink r:id="rId8" w:history="1">
        <w:r w:rsidRPr="003D775C">
          <w:rPr>
            <w:rStyle w:val="a4"/>
            <w:color w:val="auto"/>
            <w:sz w:val="28"/>
            <w:szCs w:val="28"/>
            <w:u w:val="none"/>
            <w:lang w:eastAsia="ru-RU"/>
          </w:rPr>
          <w:t>http://biblioclub.ru/index.php?page=book&amp;id=118182</w:t>
        </w:r>
      </w:hyperlink>
      <w:r w:rsidRPr="003D775C">
        <w:rPr>
          <w:sz w:val="28"/>
          <w:szCs w:val="28"/>
          <w:lang w:eastAsia="ru-RU"/>
        </w:rPr>
        <w:t xml:space="preserve">  – ISBN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r w:rsidR="00417DB8">
        <w:fldChar w:fldCharType="begin"/>
      </w:r>
      <w:r w:rsidR="00417DB8" w:rsidRPr="00DA2504">
        <w:rPr>
          <w:lang w:val="en-US"/>
        </w:rPr>
        <w:instrText xml:space="preserve"> HYPERLINK "http://biblioclub.ru/index.php?page=book&amp;id=118549" </w:instrText>
      </w:r>
      <w:r w:rsidR="00417DB8">
        <w:fldChar w:fldCharType="separate"/>
      </w:r>
      <w:r w:rsidRPr="003D775C">
        <w:rPr>
          <w:rStyle w:val="a4"/>
          <w:color w:val="auto"/>
          <w:sz w:val="28"/>
          <w:szCs w:val="28"/>
          <w:u w:val="none"/>
          <w:lang w:val="en-US"/>
        </w:rPr>
        <w:t>http://biblioclub.ru/index.php?page=book&amp;id=118549</w:t>
      </w:r>
      <w:r w:rsidR="00417DB8">
        <w:rPr>
          <w:rStyle w:val="a4"/>
          <w:color w:val="auto"/>
          <w:sz w:val="28"/>
          <w:szCs w:val="28"/>
          <w:u w:val="none"/>
          <w:lang w:val="en-US"/>
        </w:rPr>
        <w:fldChar w:fldCharType="end"/>
      </w:r>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5"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6"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7"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8"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z w:val="28"/>
          <w:szCs w:val="28"/>
        </w:rPr>
      </w:pPr>
      <w:hyperlink r:id="rId19"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2"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3"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4"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z w:val="28"/>
          <w:szCs w:val="28"/>
          <w:lang w:val="en-US"/>
        </w:rPr>
      </w:pPr>
      <w:r>
        <w:fldChar w:fldCharType="begin"/>
      </w:r>
      <w:r w:rsidRPr="00DA2504">
        <w:rPr>
          <w:lang w:val="en-US"/>
        </w:rPr>
        <w:instrText xml:space="preserve"> HYPERLINK "http://www.economicus.ru/" </w:instrText>
      </w:r>
      <w:r>
        <w:fldChar w:fldCharType="separate"/>
      </w:r>
      <w:r w:rsidR="003D775C" w:rsidRPr="003D775C">
        <w:rPr>
          <w:rStyle w:val="a4"/>
          <w:color w:val="auto"/>
          <w:sz w:val="28"/>
          <w:szCs w:val="28"/>
          <w:u w:val="none"/>
          <w:lang w:val="en-US"/>
        </w:rPr>
        <w:t>http://www.economicus.ru/</w:t>
      </w:r>
      <w:r>
        <w:rPr>
          <w:rStyle w:val="a4"/>
          <w:color w:val="auto"/>
          <w:sz w:val="28"/>
          <w:szCs w:val="28"/>
          <w:u w:val="none"/>
          <w:lang w:val="en-US"/>
        </w:rPr>
        <w:fldChar w:fldCharType="end"/>
      </w:r>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z w:val="28"/>
          <w:szCs w:val="28"/>
        </w:rPr>
      </w:pPr>
      <w:hyperlink r:id="rId26"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B8" w:rsidRDefault="00417DB8" w:rsidP="00EF7B73">
      <w:r>
        <w:separator/>
      </w:r>
    </w:p>
  </w:endnote>
  <w:endnote w:type="continuationSeparator" w:id="0">
    <w:p w:rsidR="00417DB8" w:rsidRDefault="00417DB8"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DA2504">
          <w:rPr>
            <w:noProof/>
          </w:rPr>
          <w:t>4</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B8" w:rsidRDefault="00417DB8" w:rsidP="00EF7B73">
      <w:r>
        <w:separator/>
      </w:r>
    </w:p>
  </w:footnote>
  <w:footnote w:type="continuationSeparator" w:id="0">
    <w:p w:rsidR="00417DB8" w:rsidRDefault="00417DB8"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315692"/>
    <w:rsid w:val="00382FB1"/>
    <w:rsid w:val="003D775C"/>
    <w:rsid w:val="00417DB8"/>
    <w:rsid w:val="004F0625"/>
    <w:rsid w:val="00604F26"/>
    <w:rsid w:val="008C0FA6"/>
    <w:rsid w:val="009563F9"/>
    <w:rsid w:val="00967EF7"/>
    <w:rsid w:val="00AF7169"/>
    <w:rsid w:val="00B02265"/>
    <w:rsid w:val="00C708EC"/>
    <w:rsid w:val="00CD61EF"/>
    <w:rsid w:val="00D0480F"/>
    <w:rsid w:val="00DA2504"/>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18958" TargetMode="External"/><Relationship Id="rId26" Type="http://schemas.openxmlformats.org/officeDocument/2006/relationships/hyperlink" Target="http://www.infoliolib.info/" TargetMode="External"/><Relationship Id="rId3" Type="http://schemas.microsoft.com/office/2007/relationships/stylesWithEffects" Target="stylesWithEffects.xml"/><Relationship Id="rId21" Type="http://schemas.openxmlformats.org/officeDocument/2006/relationships/hyperlink" Target="http://www.kodeks.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140872" TargetMode="External"/><Relationship Id="rId25" Type="http://schemas.openxmlformats.org/officeDocument/2006/relationships/hyperlink" Target="http://www.aup.ru/library/" TargetMode="External"/><Relationship Id="rId2" Type="http://schemas.openxmlformats.org/officeDocument/2006/relationships/styles" Target="styles.xml"/><Relationship Id="rId16" Type="http://schemas.openxmlformats.org/officeDocument/2006/relationships/hyperlink" Target="http://biblioclub.ru/index.php?page=book&amp;id=259275" TargetMode="External"/><Relationship Id="rId20" Type="http://schemas.openxmlformats.org/officeDocument/2006/relationships/hyperlink" Target="http://www.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biblioclub.ru/index.php?page=book&amp;id=114698"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biblioclub.ru/index.php?page=book&amp;id=453274"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minfin.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9636</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2020-02-17T12:32:00Z</dcterms:created>
  <dcterms:modified xsi:type="dcterms:W3CDTF">2022-01-17T05:16:00Z</dcterms:modified>
</cp:coreProperties>
</file>