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Минобрнауки России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Бузулукский гуманитарно-технологический институт (филиал)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>высшего  образования</w:t>
      </w:r>
    </w:p>
    <w:p w:rsidR="006E0A3C" w:rsidRPr="00CA1934" w:rsidRDefault="006E0A3C" w:rsidP="006E0A3C">
      <w:pPr>
        <w:pStyle w:val="ReportHead"/>
        <w:suppressAutoHyphens/>
        <w:rPr>
          <w:b/>
          <w:sz w:val="24"/>
          <w:szCs w:val="24"/>
        </w:rPr>
      </w:pPr>
      <w:r w:rsidRPr="00CA1934">
        <w:rPr>
          <w:b/>
          <w:sz w:val="24"/>
          <w:szCs w:val="24"/>
        </w:rPr>
        <w:t>«Оренбургский государственный университет»</w:t>
      </w: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</w:p>
    <w:p w:rsidR="006E0A3C" w:rsidRPr="00CA1934" w:rsidRDefault="006E0A3C" w:rsidP="006E0A3C">
      <w:pPr>
        <w:pStyle w:val="ReportHead"/>
        <w:suppressAutoHyphens/>
        <w:rPr>
          <w:sz w:val="24"/>
          <w:szCs w:val="24"/>
        </w:rPr>
      </w:pPr>
      <w:r w:rsidRPr="00CA1934">
        <w:rPr>
          <w:sz w:val="24"/>
          <w:szCs w:val="24"/>
        </w:rPr>
        <w:t xml:space="preserve">Кафедра педагогического образования </w:t>
      </w:r>
    </w:p>
    <w:p w:rsidR="006E0A3C" w:rsidRPr="00CA1934" w:rsidRDefault="006E0A3C" w:rsidP="006E0A3C">
      <w:pPr>
        <w:pStyle w:val="ReportHead"/>
        <w:suppressAutoHyphens/>
        <w:jc w:val="left"/>
        <w:rPr>
          <w:sz w:val="24"/>
          <w:szCs w:val="24"/>
        </w:rPr>
      </w:pPr>
    </w:p>
    <w:p w:rsidR="006E0A3C" w:rsidRDefault="006E0A3C" w:rsidP="006E0A3C">
      <w:pPr>
        <w:pStyle w:val="ReportHead"/>
        <w:suppressAutoHyphens/>
        <w:jc w:val="left"/>
        <w:rPr>
          <w:sz w:val="24"/>
        </w:rPr>
      </w:pPr>
    </w:p>
    <w:p w:rsidR="0026098C" w:rsidRPr="006E0A3C" w:rsidRDefault="0026098C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F14A3D" w:rsidRPr="006E0A3C" w:rsidRDefault="00F14A3D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26098C" w:rsidRPr="00545ABA" w:rsidRDefault="00FA7A2B" w:rsidP="0026098C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Pr="00FA7A2B">
        <w:rPr>
          <w:i/>
          <w:sz w:val="24"/>
        </w:rPr>
        <w:t xml:space="preserve"> </w:t>
      </w:r>
      <w:r w:rsidRPr="00FA7A2B">
        <w:rPr>
          <w:i/>
          <w:szCs w:val="28"/>
        </w:rPr>
        <w:t>Б</w:t>
      </w:r>
      <w:r>
        <w:rPr>
          <w:i/>
          <w:szCs w:val="28"/>
        </w:rPr>
        <w:t>.</w:t>
      </w:r>
      <w:r w:rsidRPr="00FA7A2B">
        <w:rPr>
          <w:i/>
          <w:szCs w:val="28"/>
        </w:rPr>
        <w:t>1.Д.В.4</w:t>
      </w:r>
      <w:r>
        <w:rPr>
          <w:i/>
          <w:sz w:val="24"/>
        </w:rPr>
        <w:t xml:space="preserve"> </w:t>
      </w:r>
      <w:r w:rsidR="004F3EFC">
        <w:rPr>
          <w:i/>
          <w:szCs w:val="28"/>
        </w:rPr>
        <w:t xml:space="preserve"> </w:t>
      </w:r>
      <w:r w:rsidR="006D7B23">
        <w:rPr>
          <w:i/>
          <w:szCs w:val="28"/>
        </w:rPr>
        <w:t>Педагогическая</w:t>
      </w:r>
      <w:r w:rsidR="004F3EFC">
        <w:rPr>
          <w:i/>
          <w:szCs w:val="28"/>
        </w:rPr>
        <w:t xml:space="preserve"> психология</w:t>
      </w:r>
      <w:r w:rsidR="0026098C"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Pr="006D4CF4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, Начальное образовани</w:t>
      </w:r>
      <w:r w:rsidR="00813699">
        <w:rPr>
          <w:i/>
          <w:sz w:val="24"/>
          <w:u w:val="single"/>
        </w:rPr>
        <w:t>е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CA3D82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26098C" w:rsidRPr="00545ABA">
        <w:rPr>
          <w:i/>
          <w:szCs w:val="28"/>
          <w:u w:val="single"/>
        </w:rPr>
        <w:t>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CA3D82" w:rsidRDefault="00D275F7" w:rsidP="00D275F7">
      <w:pPr>
        <w:pStyle w:val="ReportHead"/>
        <w:suppressAutoHyphens/>
        <w:rPr>
          <w:sz w:val="24"/>
        </w:rPr>
      </w:pPr>
    </w:p>
    <w:p w:rsidR="00D275F7" w:rsidRPr="00093F1C" w:rsidRDefault="00D275F7" w:rsidP="00D275F7">
      <w:pPr>
        <w:pStyle w:val="ReportHead"/>
        <w:suppressAutoHyphens/>
        <w:rPr>
          <w:sz w:val="24"/>
        </w:rPr>
        <w:sectPr w:rsidR="00D275F7" w:rsidRPr="00093F1C" w:rsidSect="002E2B1A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093F1C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A3C" w:rsidRPr="004C4670" w:rsidRDefault="006E0A3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1934" w:rsidRPr="00A84A4E" w:rsidRDefault="00CA193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AD6" w:rsidRPr="00536036" w:rsidRDefault="00734D1A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8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84A4E" w:rsidRPr="00A8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4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A84A4E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D275F7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>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34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Педагогическая 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84A4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A84A4E" w:rsidRP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A84A4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84A4E" w:rsidRPr="00A84A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A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32322F" w:rsidRDefault="0032322F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4C73" w:rsidRDefault="00684C73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FD5E6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FD5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0066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0066A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34D1A">
        <w:rPr>
          <w:b/>
          <w:sz w:val="28"/>
          <w:szCs w:val="28"/>
        </w:rPr>
        <w:t xml:space="preserve">Цель (цели) </w:t>
      </w:r>
      <w:r w:rsidRPr="00734D1A">
        <w:rPr>
          <w:sz w:val="28"/>
          <w:szCs w:val="28"/>
        </w:rPr>
        <w:t>освоения дисциплины:</w:t>
      </w:r>
    </w:p>
    <w:p w:rsidR="00734D1A" w:rsidRPr="00734D1A" w:rsidRDefault="00734D1A" w:rsidP="00734D1A">
      <w:pPr>
        <w:pStyle w:val="ad"/>
        <w:suppressLineNumber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D1A">
        <w:rPr>
          <w:rFonts w:ascii="Times New Roman" w:eastAsia="Calibri" w:hAnsi="Times New Roman" w:cs="Times New Roman"/>
          <w:sz w:val="28"/>
          <w:szCs w:val="28"/>
        </w:rPr>
        <w:t>сформировать систематизированные знания  о закономерностях и  с</w:t>
      </w:r>
      <w:r w:rsidRPr="00734D1A">
        <w:rPr>
          <w:rFonts w:ascii="Times New Roman" w:eastAsia="Calibri" w:hAnsi="Times New Roman" w:cs="Times New Roman"/>
          <w:sz w:val="28"/>
          <w:szCs w:val="28"/>
        </w:rPr>
        <w:t>о</w:t>
      </w:r>
      <w:r w:rsidRPr="00734D1A">
        <w:rPr>
          <w:rFonts w:ascii="Times New Roman" w:eastAsia="Calibri" w:hAnsi="Times New Roman" w:cs="Times New Roman"/>
          <w:sz w:val="28"/>
          <w:szCs w:val="28"/>
        </w:rPr>
        <w:t>держании образовательного процесса, требованиях к его организации  в ра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з</w:t>
      </w:r>
      <w:r w:rsidRPr="00734D1A">
        <w:rPr>
          <w:rFonts w:ascii="Times New Roman" w:eastAsia="Calibri" w:hAnsi="Times New Roman" w:cs="Times New Roman"/>
          <w:sz w:val="28"/>
          <w:szCs w:val="28"/>
        </w:rPr>
        <w:t>личных учреждениях системы образования, представление о сущности пед</w:t>
      </w:r>
      <w:r w:rsidRPr="00734D1A">
        <w:rPr>
          <w:rFonts w:ascii="Times New Roman" w:eastAsia="Calibri" w:hAnsi="Times New Roman" w:cs="Times New Roman"/>
          <w:sz w:val="28"/>
          <w:szCs w:val="28"/>
        </w:rPr>
        <w:t>а</w:t>
      </w:r>
      <w:r w:rsidRPr="00734D1A">
        <w:rPr>
          <w:rFonts w:ascii="Times New Roman" w:eastAsia="Calibri" w:hAnsi="Times New Roman" w:cs="Times New Roman"/>
          <w:sz w:val="28"/>
          <w:szCs w:val="28"/>
        </w:rPr>
        <w:t>гогической деятельности, особенностях педагогической профессии и совр</w:t>
      </w:r>
      <w:r w:rsidRPr="00734D1A">
        <w:rPr>
          <w:rFonts w:ascii="Times New Roman" w:eastAsia="Calibri" w:hAnsi="Times New Roman" w:cs="Times New Roman"/>
          <w:sz w:val="28"/>
          <w:szCs w:val="28"/>
        </w:rPr>
        <w:t>е</w:t>
      </w:r>
      <w:r w:rsidRPr="00734D1A">
        <w:rPr>
          <w:rFonts w:ascii="Times New Roman" w:eastAsia="Calibri" w:hAnsi="Times New Roman" w:cs="Times New Roman"/>
          <w:sz w:val="28"/>
          <w:szCs w:val="28"/>
        </w:rPr>
        <w:t>менных требованиях педагога.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34D1A">
        <w:rPr>
          <w:b/>
          <w:sz w:val="28"/>
          <w:szCs w:val="28"/>
        </w:rPr>
        <w:t xml:space="preserve">Задачи: </w:t>
      </w:r>
    </w:p>
    <w:p w:rsidR="00734D1A" w:rsidRPr="00734D1A" w:rsidRDefault="00734D1A" w:rsidP="00734D1A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734D1A">
        <w:rPr>
          <w:rFonts w:eastAsia="Calibri"/>
          <w:sz w:val="28"/>
          <w:szCs w:val="28"/>
        </w:rPr>
        <w:t>теоретическое освоение обучающимися современных педагогических концепций и моделей. Приобретение практических навыков анализа  педагогических ситуаций, решения проблемных педагогических ситуаций в учебно – воспитательном процессе, умения использовать современные методы и технологии для  обеспечения  качества учебно – воспитательного процесса  в современном образовательном пространстве.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0066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1" w:name="_Toc524596825"/>
      <w:r w:rsidRPr="0050066A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B75A7">
        <w:rPr>
          <w:rFonts w:ascii="Times New Roman" w:hAnsi="Times New Roman"/>
          <w:sz w:val="28"/>
          <w:szCs w:val="28"/>
        </w:rPr>
        <w:t>Педагогическая</w:t>
      </w:r>
      <w:r w:rsidR="00C95588">
        <w:rPr>
          <w:rFonts w:ascii="Times New Roman" w:hAnsi="Times New Roman"/>
          <w:sz w:val="28"/>
          <w:szCs w:val="28"/>
        </w:rPr>
        <w:t xml:space="preserve"> психология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EE3069">
        <w:rPr>
          <w:rFonts w:ascii="Times New Roman" w:hAnsi="Times New Roman"/>
          <w:sz w:val="28"/>
          <w:szCs w:val="28"/>
        </w:rPr>
        <w:t>Педагогическая</w:t>
      </w:r>
      <w:r w:rsidR="00EE463E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21049">
        <w:rPr>
          <w:rFonts w:ascii="Times New Roman" w:hAnsi="Times New Roman"/>
          <w:sz w:val="28"/>
          <w:szCs w:val="28"/>
        </w:rPr>
        <w:t>Педагогическая</w:t>
      </w:r>
      <w:r w:rsidR="00285BE0">
        <w:rPr>
          <w:rFonts w:ascii="Times New Roman" w:hAnsi="Times New Roman"/>
          <w:sz w:val="28"/>
          <w:szCs w:val="28"/>
        </w:rPr>
        <w:t xml:space="preserve">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нятия, на которых дается основной систематизированный материал, и пра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7B5C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психология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551BE" w:rsidRPr="00C22BF2">
        <w:rPr>
          <w:rFonts w:eastAsia="Times New Roman"/>
          <w:bCs/>
          <w:sz w:val="28"/>
          <w:szCs w:val="28"/>
          <w:lang w:eastAsia="ru-RU"/>
        </w:rPr>
        <w:t xml:space="preserve">Психология </w:t>
      </w:r>
      <w:r w:rsidR="007B26B5">
        <w:rPr>
          <w:rFonts w:eastAsia="Times New Roman"/>
          <w:bCs/>
          <w:sz w:val="28"/>
          <w:szCs w:val="28"/>
          <w:lang w:eastAsia="ru-RU"/>
        </w:rPr>
        <w:t>разв</w:t>
      </w:r>
      <w:r w:rsidR="007B26B5">
        <w:rPr>
          <w:rFonts w:eastAsia="Times New Roman"/>
          <w:bCs/>
          <w:sz w:val="28"/>
          <w:szCs w:val="28"/>
          <w:lang w:eastAsia="ru-RU"/>
        </w:rPr>
        <w:t>и</w:t>
      </w:r>
      <w:r w:rsidR="007B26B5">
        <w:rPr>
          <w:rFonts w:eastAsia="Times New Roman"/>
          <w:bCs/>
          <w:sz w:val="28"/>
          <w:szCs w:val="28"/>
          <w:lang w:eastAsia="ru-RU"/>
        </w:rPr>
        <w:t>тия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CE3108" w:rsidRPr="00CE3108" w:rsidRDefault="00CE3108" w:rsidP="00CE31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CE3108">
        <w:rPr>
          <w:b/>
          <w:sz w:val="28"/>
          <w:szCs w:val="28"/>
        </w:rPr>
        <w:t>Практические занятия (семинары)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1134"/>
        <w:gridCol w:w="6520"/>
        <w:gridCol w:w="1134"/>
      </w:tblGrid>
      <w:tr w:rsidR="00CE3108" w:rsidRPr="00CE3108" w:rsidTr="00CE3108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№ раздела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Кол-во часов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Общенаучная характеристика педагогической психологии.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2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Образование в современном мире.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2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Субъекты образовательного процесса.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2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Учебная деятельность – специфический вид деятельности.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4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Общая характеристика педагогической деятельности.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4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Взаимодействие субъектов учебно-воспитательного процесса.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CE3108">
              <w:rPr>
                <w:sz w:val="28"/>
                <w:szCs w:val="28"/>
                <w:lang w:val="en-US"/>
              </w:rPr>
              <w:t>2</w:t>
            </w:r>
          </w:p>
        </w:tc>
      </w:tr>
      <w:tr w:rsidR="00CE3108" w:rsidRPr="00CE3108" w:rsidTr="00CE3108">
        <w:tc>
          <w:tcPr>
            <w:tcW w:w="902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E3108" w:rsidRPr="00CE3108" w:rsidRDefault="00CE3108" w:rsidP="00505E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3108">
              <w:rPr>
                <w:sz w:val="28"/>
                <w:szCs w:val="28"/>
              </w:rPr>
              <w:t>16</w:t>
            </w:r>
          </w:p>
        </w:tc>
      </w:tr>
    </w:tbl>
    <w:p w:rsidR="00CE3108" w:rsidRDefault="00CE3108" w:rsidP="005478F9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CE3108" w:rsidRDefault="00CE3108" w:rsidP="005478F9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5478F9" w:rsidRPr="00A63700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A63700" w:rsidRPr="00A63700">
        <w:rPr>
          <w:b/>
          <w:sz w:val="28"/>
          <w:szCs w:val="28"/>
        </w:rPr>
        <w:t>Общенаучная характеристика педагогической психологии.</w:t>
      </w:r>
    </w:p>
    <w:p w:rsidR="005478F9" w:rsidRPr="00A63700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Общенаучная характеристика педагогической психологии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C77FB">
        <w:rPr>
          <w:sz w:val="28"/>
          <w:szCs w:val="28"/>
        </w:rPr>
        <w:t>Методы исследования в педагогической психологии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5C66" w:rsidRPr="007B5C66" w:rsidRDefault="007B5C66" w:rsidP="007B5C66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Педагогическая психология</w:t>
      </w:r>
      <w:r w:rsidRPr="007B5C66">
        <w:rPr>
          <w:rFonts w:eastAsia="Calibri"/>
          <w:sz w:val="28"/>
          <w:szCs w:val="28"/>
        </w:rPr>
        <w:t xml:space="preserve"> </w:t>
      </w:r>
      <w:r w:rsidRPr="00536036">
        <w:rPr>
          <w:sz w:val="28"/>
          <w:szCs w:val="27"/>
          <w:shd w:val="clear" w:color="auto" w:fill="FEFEFE"/>
        </w:rPr>
        <w:t>–</w:t>
      </w:r>
      <w:r>
        <w:rPr>
          <w:sz w:val="28"/>
          <w:szCs w:val="27"/>
          <w:shd w:val="clear" w:color="auto" w:fill="FEFEFE"/>
        </w:rPr>
        <w:t xml:space="preserve"> </w:t>
      </w:r>
      <w:r w:rsidRPr="007B5C66">
        <w:rPr>
          <w:rFonts w:eastAsia="Calibri"/>
          <w:sz w:val="28"/>
          <w:szCs w:val="28"/>
        </w:rPr>
        <w:t>междисцилинарная отрасль научного знания. Общенаучная характеристика педагогической психологии. История становления педагогической психологии. Педагогическая психология: основные характеристики, предмет, задачи, структура педагогической психологии. Методы исследования в педагогической психологии.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Pr="00301395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Тема.</w:t>
      </w:r>
      <w:r w:rsidR="00301395" w:rsidRPr="00301395">
        <w:rPr>
          <w:sz w:val="28"/>
          <w:szCs w:val="28"/>
        </w:rPr>
        <w:t xml:space="preserve"> </w:t>
      </w:r>
      <w:r w:rsidR="00301395" w:rsidRPr="00301395">
        <w:rPr>
          <w:b/>
          <w:sz w:val="28"/>
          <w:szCs w:val="28"/>
        </w:rPr>
        <w:t>Образование в современном мире.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251AE" w:rsidRPr="006F7E87" w:rsidRDefault="006F7E87" w:rsidP="00A251A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51AE">
        <w:rPr>
          <w:sz w:val="28"/>
          <w:szCs w:val="28"/>
        </w:rPr>
        <w:t>Образования в современном мире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51AE" w:rsidRPr="00A251AE">
        <w:rPr>
          <w:rFonts w:eastAsia="Calibri"/>
          <w:sz w:val="28"/>
          <w:szCs w:val="28"/>
        </w:rPr>
        <w:t>Личностно – деятельностный подход</w:t>
      </w:r>
      <w:r w:rsidR="00A251AE">
        <w:rPr>
          <w:rFonts w:eastAsia="Calibri"/>
          <w:sz w:val="28"/>
          <w:szCs w:val="28"/>
        </w:rPr>
        <w:t xml:space="preserve"> в образовании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A251AE" w:rsidRPr="00A251AE" w:rsidRDefault="00A251AE" w:rsidP="00A25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AE">
        <w:rPr>
          <w:rFonts w:ascii="Times New Roman" w:eastAsia="Calibri" w:hAnsi="Times New Roman" w:cs="Times New Roman"/>
          <w:sz w:val="28"/>
          <w:szCs w:val="28"/>
        </w:rPr>
        <w:t>Образование в современном мире. Образование как многоаспектный ф</w:t>
      </w:r>
      <w:r w:rsidRPr="00A251AE">
        <w:rPr>
          <w:rFonts w:ascii="Times New Roman" w:eastAsia="Calibri" w:hAnsi="Times New Roman" w:cs="Times New Roman"/>
          <w:sz w:val="28"/>
          <w:szCs w:val="28"/>
        </w:rPr>
        <w:t>е</w:t>
      </w:r>
      <w:r w:rsidRPr="00A251AE">
        <w:rPr>
          <w:rFonts w:ascii="Times New Roman" w:eastAsia="Calibri" w:hAnsi="Times New Roman" w:cs="Times New Roman"/>
          <w:sz w:val="28"/>
          <w:szCs w:val="28"/>
        </w:rPr>
        <w:t>номен. Основные направления обучения в современном образовании. Личн</w:t>
      </w:r>
      <w:r w:rsidRPr="00A251AE">
        <w:rPr>
          <w:rFonts w:ascii="Times New Roman" w:eastAsia="Calibri" w:hAnsi="Times New Roman" w:cs="Times New Roman"/>
          <w:sz w:val="28"/>
          <w:szCs w:val="28"/>
        </w:rPr>
        <w:t>о</w:t>
      </w:r>
      <w:r w:rsidRPr="00A251AE">
        <w:rPr>
          <w:rFonts w:ascii="Times New Roman" w:eastAsia="Calibri" w:hAnsi="Times New Roman" w:cs="Times New Roman"/>
          <w:sz w:val="28"/>
          <w:szCs w:val="28"/>
        </w:rPr>
        <w:t>стно – деятельностный подход как основа организации образовательного процесса. Приобретение человеком индивидуального опыта в образовател</w:t>
      </w:r>
      <w:r w:rsidRPr="00A251AE">
        <w:rPr>
          <w:rFonts w:ascii="Times New Roman" w:eastAsia="Calibri" w:hAnsi="Times New Roman" w:cs="Times New Roman"/>
          <w:sz w:val="28"/>
          <w:szCs w:val="28"/>
        </w:rPr>
        <w:t>ь</w:t>
      </w:r>
      <w:r w:rsidRPr="00A251AE">
        <w:rPr>
          <w:rFonts w:ascii="Times New Roman" w:eastAsia="Calibri" w:hAnsi="Times New Roman" w:cs="Times New Roman"/>
          <w:sz w:val="28"/>
          <w:szCs w:val="28"/>
        </w:rPr>
        <w:lastRenderedPageBreak/>
        <w:t>ном процессе. Обучение и развитие. Развивающее обучение в отечественной образовательной системе.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6F7E87" w:rsidRDefault="002C6B9E" w:rsidP="0050066A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301395" w:rsidRPr="00301395">
        <w:rPr>
          <w:b/>
          <w:sz w:val="28"/>
          <w:szCs w:val="28"/>
        </w:rPr>
        <w:t>Субъекты образовательного процесса</w:t>
      </w:r>
      <w:r w:rsidR="00301395" w:rsidRPr="00CE3108">
        <w:rPr>
          <w:sz w:val="28"/>
          <w:szCs w:val="28"/>
        </w:rPr>
        <w:t>.</w:t>
      </w: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10CCA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Субъекты образовательного процесса</w:t>
      </w:r>
      <w:r w:rsidR="00E10CCA" w:rsidRPr="006F7E87">
        <w:rPr>
          <w:sz w:val="28"/>
          <w:szCs w:val="28"/>
        </w:rPr>
        <w:t xml:space="preserve"> 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Качественные характеристики субъектов образовательного процесса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Субъекты образовательного процесса. Категории субъекта. Специфические особенности субъектов образовательного процесса. Педагог как субъект педагогической деятельности. Педагог в мире профессиональной деятельности. Субъектные свойства педагога. Психофизиологические (индивидные) предпосылки (задатки) деятельности педагога. Способности в структуре субъекта педагогической деятельности. Личностные качества в структуре субъекта педагогической деятельности. Обучающийся (ученик, студент) – субъект учебной деятельности. Возрастная характеристика субъектов учебной деятельности. Школьник как субъект учебной деятельности. Студент как субъект учебной деятельности. Обучаемость – важнейшая характеристика субъектов учебной деятельности.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301395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301395" w:rsidRPr="00301395">
        <w:rPr>
          <w:sz w:val="28"/>
          <w:szCs w:val="28"/>
        </w:rPr>
        <w:t xml:space="preserve"> </w:t>
      </w:r>
      <w:r w:rsidR="00301395" w:rsidRPr="00301395">
        <w:rPr>
          <w:b/>
          <w:sz w:val="28"/>
          <w:szCs w:val="28"/>
        </w:rPr>
        <w:t>Учебная деятельность – специфический вид деятельности.</w:t>
      </w:r>
    </w:p>
    <w:p w:rsidR="006F7E87" w:rsidRPr="00301395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10CCA" w:rsidRPr="00E10CCA">
        <w:rPr>
          <w:rFonts w:eastAsia="Calibri"/>
          <w:sz w:val="28"/>
          <w:szCs w:val="28"/>
        </w:rPr>
        <w:t>Учебная деятельность – специфический вид деятельности</w:t>
      </w:r>
    </w:p>
    <w:p w:rsidR="00E10CCA" w:rsidRDefault="00E97039" w:rsidP="00E10CCA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Учебная деятельност в современной парадигме образования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учебной деятельности. Учебная деятельность – специфический вид деятельности.  Предметное содержание учебной деятельности. Внешняя структура учебной деятельности. Учебная мотивация. Мотивация как психологическая категория. Учебная мотивация. Усвоение – центральное звено учебной деятельности обучающегося. Общая характеристика усвоения. Навык в процессе усвоения. Самостоятельная работа – высшая форма учебной деятельности. Общая характеристика самостоятельной работы. Самостоятельная работа как учебная деятельность.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301395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>Тема</w:t>
      </w:r>
      <w:r w:rsidRPr="00301395">
        <w:rPr>
          <w:b/>
          <w:sz w:val="28"/>
          <w:szCs w:val="28"/>
        </w:rPr>
        <w:t xml:space="preserve">. </w:t>
      </w:r>
      <w:r w:rsidR="00301395" w:rsidRPr="00301395">
        <w:rPr>
          <w:b/>
          <w:sz w:val="28"/>
          <w:szCs w:val="28"/>
        </w:rPr>
        <w:t>Общая характеристика педагогической деятельности.</w:t>
      </w:r>
    </w:p>
    <w:p w:rsidR="00E97039" w:rsidRPr="00301395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r w:rsidR="00E10CCA">
        <w:rPr>
          <w:sz w:val="28"/>
          <w:szCs w:val="28"/>
        </w:rPr>
        <w:t>педагогической деятельности в современной парадигме образования</w:t>
      </w:r>
    </w:p>
    <w:p w:rsidR="003D1AE8" w:rsidRPr="006D4CF4" w:rsidRDefault="00E97039" w:rsidP="006D4CF4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0CCA">
        <w:rPr>
          <w:sz w:val="28"/>
          <w:szCs w:val="28"/>
        </w:rPr>
        <w:t>Стиль педагогической деятельности</w:t>
      </w:r>
    </w:p>
    <w:p w:rsidR="003D1AE8" w:rsidRDefault="003D1AE8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10CCA" w:rsidRPr="00E10CCA" w:rsidRDefault="00E10CCA" w:rsidP="00E10CCA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E10CCA">
        <w:rPr>
          <w:rFonts w:eastAsia="Calibri"/>
          <w:sz w:val="28"/>
          <w:szCs w:val="28"/>
        </w:rPr>
        <w:t>Общая характеристика педагогической деятельности. Педагогическая деятельность: формы, характеристики, содержание. Мотивация педагогической деятельности. Педагогические функции и умения. Основные функции педагогической деятельности. Педагогические умения. Стиль педагогической деятельности. Общая характеристика стиля деятельности. Стиль педагогической деятельности. Психологический анализ урока (занятия) как единство проективно - рефлексивных умений педагога. Психологический анализ урока в деятельности педагога. Уровни (этапы) психологического анализа урока. Схема психологического анализа урока.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Pr="00301395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301395">
        <w:rPr>
          <w:b/>
          <w:sz w:val="28"/>
          <w:szCs w:val="28"/>
        </w:rPr>
        <w:t xml:space="preserve">. </w:t>
      </w:r>
      <w:r w:rsidR="00301395" w:rsidRPr="00301395">
        <w:rPr>
          <w:b/>
          <w:sz w:val="28"/>
          <w:szCs w:val="28"/>
        </w:rPr>
        <w:t>Взаимодействие субъектов учебно-воспитательного процесса.</w:t>
      </w:r>
    </w:p>
    <w:p w:rsidR="00E97039" w:rsidRPr="00301395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E0871" w:rsidRPr="003D1AE8">
        <w:rPr>
          <w:rFonts w:eastAsia="Calibri"/>
          <w:sz w:val="28"/>
          <w:szCs w:val="28"/>
        </w:rPr>
        <w:t>Взаимодействие субъектов образовательного процесса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E0871">
        <w:rPr>
          <w:sz w:val="28"/>
          <w:szCs w:val="28"/>
        </w:rPr>
        <w:t>Учебно-педагогическое сотрудничество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3D1AE8" w:rsidRPr="003D1AE8" w:rsidRDefault="003D1AE8" w:rsidP="003D1AE8">
      <w:pPr>
        <w:pStyle w:val="ReportMain"/>
        <w:keepNext/>
        <w:suppressAutoHyphens/>
        <w:ind w:firstLine="567"/>
        <w:jc w:val="both"/>
        <w:outlineLvl w:val="1"/>
        <w:rPr>
          <w:sz w:val="28"/>
          <w:szCs w:val="28"/>
        </w:rPr>
      </w:pPr>
      <w:r w:rsidRPr="003D1AE8">
        <w:rPr>
          <w:rFonts w:eastAsia="Calibri"/>
          <w:sz w:val="28"/>
          <w:szCs w:val="28"/>
        </w:rPr>
        <w:t>Взаимодействие субъектов образовательного процесса. Общая характеристика взаимодействия. Учебно-педагогическое сотрудничество. Общая характеристика учебного сотрудничества. Влияние сотрудничества на учебную деятельность. Общение в образовательном процессе. Общая характеристика общения. Педагогическое общение как форма взаимодействия субъектов образовательного процесса. «Барьеры» в педагогическом взаимодействии, общении и учебно-педагогической деятельности. Определение и общая характеристика затруднительного общения. Основные области затруднения в педагогическом взаимодействии.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</w:t>
      </w:r>
      <w:r w:rsidRPr="00545ABA">
        <w:rPr>
          <w:color w:val="000000"/>
          <w:sz w:val="28"/>
          <w:szCs w:val="28"/>
        </w:rPr>
        <w:lastRenderedPageBreak/>
        <w:t>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lastRenderedPageBreak/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56B" w:rsidRDefault="0030656B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lastRenderedPageBreak/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6B" w:rsidRDefault="00AE396B" w:rsidP="00817BE6">
      <w:pPr>
        <w:spacing w:after="0" w:line="240" w:lineRule="auto"/>
      </w:pPr>
      <w:r>
        <w:separator/>
      </w:r>
    </w:p>
  </w:endnote>
  <w:endnote w:type="continuationSeparator" w:id="0">
    <w:p w:rsidR="00AE396B" w:rsidRDefault="00AE396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F7" w:rsidRPr="002B249E" w:rsidRDefault="00D275F7" w:rsidP="002E2B1A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6D4CF4" w:rsidRDefault="00600227">
        <w:pPr>
          <w:pStyle w:val="a7"/>
          <w:jc w:val="center"/>
        </w:pPr>
        <w:fldSimple w:instr="PAGE   \* MERGEFORMAT">
          <w:r w:rsidR="00301395">
            <w:rPr>
              <w:noProof/>
            </w:rPr>
            <w:t>14</w:t>
          </w:r>
        </w:fldSimple>
      </w:p>
    </w:sdtContent>
  </w:sdt>
  <w:p w:rsidR="006D4CF4" w:rsidRDefault="006D4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6B" w:rsidRDefault="00AE396B" w:rsidP="00817BE6">
      <w:pPr>
        <w:spacing w:after="0" w:line="240" w:lineRule="auto"/>
      </w:pPr>
      <w:r>
        <w:separator/>
      </w:r>
    </w:p>
  </w:footnote>
  <w:footnote w:type="continuationSeparator" w:id="0">
    <w:p w:rsidR="00AE396B" w:rsidRDefault="00AE396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A6EE4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1049"/>
    <w:rsid w:val="00122C0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7315C"/>
    <w:rsid w:val="00183A23"/>
    <w:rsid w:val="001874BE"/>
    <w:rsid w:val="00190763"/>
    <w:rsid w:val="00193E54"/>
    <w:rsid w:val="001A6D1C"/>
    <w:rsid w:val="001B12D0"/>
    <w:rsid w:val="001B1A33"/>
    <w:rsid w:val="001B75A7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319CC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34F1"/>
    <w:rsid w:val="0028456E"/>
    <w:rsid w:val="00285BE0"/>
    <w:rsid w:val="0028716C"/>
    <w:rsid w:val="00290F81"/>
    <w:rsid w:val="00295FA6"/>
    <w:rsid w:val="0029671A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01395"/>
    <w:rsid w:val="0030656B"/>
    <w:rsid w:val="00310FE6"/>
    <w:rsid w:val="003132FC"/>
    <w:rsid w:val="00314311"/>
    <w:rsid w:val="0032322F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1AE8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670"/>
    <w:rsid w:val="004C473C"/>
    <w:rsid w:val="004D7C28"/>
    <w:rsid w:val="004E2063"/>
    <w:rsid w:val="004E25DD"/>
    <w:rsid w:val="004E31B6"/>
    <w:rsid w:val="004F3E19"/>
    <w:rsid w:val="004F3EFC"/>
    <w:rsid w:val="004F782D"/>
    <w:rsid w:val="0050066A"/>
    <w:rsid w:val="00504562"/>
    <w:rsid w:val="00510845"/>
    <w:rsid w:val="00513DDA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0E0"/>
    <w:rsid w:val="005F248D"/>
    <w:rsid w:val="005F3EED"/>
    <w:rsid w:val="005F4405"/>
    <w:rsid w:val="005F447F"/>
    <w:rsid w:val="005F64BE"/>
    <w:rsid w:val="00600227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6746C"/>
    <w:rsid w:val="00672B10"/>
    <w:rsid w:val="0067348E"/>
    <w:rsid w:val="00676A10"/>
    <w:rsid w:val="006814C4"/>
    <w:rsid w:val="00681C14"/>
    <w:rsid w:val="00683D2C"/>
    <w:rsid w:val="00684C73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4CF4"/>
    <w:rsid w:val="006D669F"/>
    <w:rsid w:val="006D6AD2"/>
    <w:rsid w:val="006D7B23"/>
    <w:rsid w:val="006E0871"/>
    <w:rsid w:val="006E0A3C"/>
    <w:rsid w:val="006E16AB"/>
    <w:rsid w:val="006E22BA"/>
    <w:rsid w:val="006F7E87"/>
    <w:rsid w:val="007065F3"/>
    <w:rsid w:val="00710983"/>
    <w:rsid w:val="00714722"/>
    <w:rsid w:val="007237BD"/>
    <w:rsid w:val="00730A1F"/>
    <w:rsid w:val="007311BE"/>
    <w:rsid w:val="00734A8B"/>
    <w:rsid w:val="00734D1A"/>
    <w:rsid w:val="0073547D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5C66"/>
    <w:rsid w:val="007B6491"/>
    <w:rsid w:val="007B7050"/>
    <w:rsid w:val="007B763A"/>
    <w:rsid w:val="007C37AF"/>
    <w:rsid w:val="007C37D2"/>
    <w:rsid w:val="007C5A5F"/>
    <w:rsid w:val="007C72BF"/>
    <w:rsid w:val="007C77FB"/>
    <w:rsid w:val="007E36BF"/>
    <w:rsid w:val="007F327D"/>
    <w:rsid w:val="00811604"/>
    <w:rsid w:val="00813699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8657C"/>
    <w:rsid w:val="00891CFA"/>
    <w:rsid w:val="008924A3"/>
    <w:rsid w:val="008960B2"/>
    <w:rsid w:val="008A1682"/>
    <w:rsid w:val="008A4700"/>
    <w:rsid w:val="008C45A3"/>
    <w:rsid w:val="008C7425"/>
    <w:rsid w:val="008D0287"/>
    <w:rsid w:val="008D0A54"/>
    <w:rsid w:val="008D302A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47D5"/>
    <w:rsid w:val="00925282"/>
    <w:rsid w:val="00932648"/>
    <w:rsid w:val="00942A48"/>
    <w:rsid w:val="00946308"/>
    <w:rsid w:val="0095387D"/>
    <w:rsid w:val="00955B9B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E7232"/>
    <w:rsid w:val="009F2CF6"/>
    <w:rsid w:val="009F2D05"/>
    <w:rsid w:val="00A061DF"/>
    <w:rsid w:val="00A062B2"/>
    <w:rsid w:val="00A10B73"/>
    <w:rsid w:val="00A13C3E"/>
    <w:rsid w:val="00A156E1"/>
    <w:rsid w:val="00A16065"/>
    <w:rsid w:val="00A21299"/>
    <w:rsid w:val="00A2246F"/>
    <w:rsid w:val="00A251AE"/>
    <w:rsid w:val="00A379D3"/>
    <w:rsid w:val="00A41C30"/>
    <w:rsid w:val="00A4606A"/>
    <w:rsid w:val="00A471D7"/>
    <w:rsid w:val="00A54281"/>
    <w:rsid w:val="00A543C5"/>
    <w:rsid w:val="00A564B7"/>
    <w:rsid w:val="00A578A9"/>
    <w:rsid w:val="00A628A9"/>
    <w:rsid w:val="00A63700"/>
    <w:rsid w:val="00A70C9F"/>
    <w:rsid w:val="00A72CF7"/>
    <w:rsid w:val="00A73AA6"/>
    <w:rsid w:val="00A777B1"/>
    <w:rsid w:val="00A80D05"/>
    <w:rsid w:val="00A84A4E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513E"/>
    <w:rsid w:val="00AC7CB1"/>
    <w:rsid w:val="00AD37CA"/>
    <w:rsid w:val="00AD4C34"/>
    <w:rsid w:val="00AE356A"/>
    <w:rsid w:val="00AE396B"/>
    <w:rsid w:val="00AE7982"/>
    <w:rsid w:val="00AF5420"/>
    <w:rsid w:val="00B00E31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381E"/>
    <w:rsid w:val="00C50ECE"/>
    <w:rsid w:val="00C53504"/>
    <w:rsid w:val="00C57AA9"/>
    <w:rsid w:val="00C57D8F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1934"/>
    <w:rsid w:val="00CA2AEC"/>
    <w:rsid w:val="00CA3D82"/>
    <w:rsid w:val="00CA7DBE"/>
    <w:rsid w:val="00CB4F66"/>
    <w:rsid w:val="00CC0F10"/>
    <w:rsid w:val="00CC39B1"/>
    <w:rsid w:val="00CC7F00"/>
    <w:rsid w:val="00CC7FF1"/>
    <w:rsid w:val="00CD0694"/>
    <w:rsid w:val="00CE3108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5F7"/>
    <w:rsid w:val="00D276CE"/>
    <w:rsid w:val="00D31DAB"/>
    <w:rsid w:val="00D333C8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76162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C6B8F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10CCA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85D57"/>
    <w:rsid w:val="00E90762"/>
    <w:rsid w:val="00E94264"/>
    <w:rsid w:val="00E97039"/>
    <w:rsid w:val="00EA0445"/>
    <w:rsid w:val="00EA2664"/>
    <w:rsid w:val="00EA6E50"/>
    <w:rsid w:val="00EC2670"/>
    <w:rsid w:val="00EC45E6"/>
    <w:rsid w:val="00EC67AF"/>
    <w:rsid w:val="00EC696B"/>
    <w:rsid w:val="00EC7874"/>
    <w:rsid w:val="00ED27C5"/>
    <w:rsid w:val="00EE3069"/>
    <w:rsid w:val="00EE463E"/>
    <w:rsid w:val="00EE6C10"/>
    <w:rsid w:val="00EF0FF3"/>
    <w:rsid w:val="00EF4DB8"/>
    <w:rsid w:val="00F14A3D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A7A2B"/>
    <w:rsid w:val="00FB1804"/>
    <w:rsid w:val="00FC0F36"/>
    <w:rsid w:val="00FC4CA5"/>
    <w:rsid w:val="00FC5FB3"/>
    <w:rsid w:val="00FD45CE"/>
    <w:rsid w:val="00FD5E6F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2C90-F9A9-49A1-8292-B354B01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7647</Words>
  <Characters>43590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cp:lastPrinted>2016-11-15T09:56:00Z</cp:lastPrinted>
  <dcterms:created xsi:type="dcterms:W3CDTF">2019-03-09T16:47:00Z</dcterms:created>
  <dcterms:modified xsi:type="dcterms:W3CDTF">2020-01-05T15:09:00Z</dcterms:modified>
</cp:coreProperties>
</file>