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044B96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«Б.1.В.ДВ.4.1Этика и эстетика</w:t>
      </w:r>
      <w:r w:rsidR="00D566B7">
        <w:rPr>
          <w:i/>
          <w:sz w:val="24"/>
        </w:rPr>
        <w:t>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820C81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B24A84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820C81">
        <w:rPr>
          <w:i/>
          <w:sz w:val="24"/>
          <w:u w:val="single"/>
        </w:rPr>
        <w:t xml:space="preserve"> образование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820C81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566B7">
        <w:rPr>
          <w:i/>
          <w:sz w:val="24"/>
          <w:u w:val="single"/>
        </w:rPr>
        <w:t>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20C8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2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20C81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4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Этика и эстетика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0C81">
        <w:rPr>
          <w:sz w:val="24"/>
          <w:szCs w:val="24"/>
        </w:rPr>
        <w:t>44.03.01 Педагогическое образование</w:t>
      </w:r>
      <w:r w:rsidR="00D566B7">
        <w:rPr>
          <w:sz w:val="24"/>
          <w:szCs w:val="24"/>
        </w:rPr>
        <w:t>,</w:t>
      </w:r>
      <w:r w:rsidR="00D566B7">
        <w:t xml:space="preserve"> </w:t>
      </w:r>
      <w:proofErr w:type="spellStart"/>
      <w:r w:rsidR="00B2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proofErr w:type="spellEnd"/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20C81">
        <w:rPr>
          <w:rFonts w:ascii="Times New Roman" w:eastAsia="Times New Roman" w:hAnsi="Times New Roman"/>
          <w:sz w:val="28"/>
          <w:szCs w:val="28"/>
        </w:rPr>
        <w:t xml:space="preserve">Этика и эстетика в </w:t>
      </w:r>
      <w:r w:rsidR="0082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A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3A378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B2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027055">
        <w:rPr>
          <w:sz w:val="28"/>
          <w:szCs w:val="28"/>
        </w:rPr>
        <w:t xml:space="preserve"> деловых отношений, делового общения; природы этики деловых отношений; этики и особенностей деятельности организаций, р</w:t>
      </w:r>
      <w:r w:rsidR="00027055">
        <w:rPr>
          <w:sz w:val="28"/>
          <w:szCs w:val="28"/>
        </w:rPr>
        <w:t>у</w:t>
      </w:r>
      <w:r w:rsidR="00027055">
        <w:rPr>
          <w:sz w:val="28"/>
          <w:szCs w:val="28"/>
        </w:rPr>
        <w:t>ководителей; сущности вербального, невербального дистанционного общ</w:t>
      </w:r>
      <w:r w:rsidR="00027055">
        <w:rPr>
          <w:sz w:val="28"/>
          <w:szCs w:val="28"/>
        </w:rPr>
        <w:t>е</w:t>
      </w:r>
      <w:r w:rsidR="00027055">
        <w:rPr>
          <w:sz w:val="28"/>
          <w:szCs w:val="28"/>
        </w:rPr>
        <w:t>ний; манипуляции в общении; управления общением; правил деловых о</w:t>
      </w:r>
      <w:r w:rsidR="00027055">
        <w:rPr>
          <w:sz w:val="28"/>
          <w:szCs w:val="28"/>
        </w:rPr>
        <w:t>т</w:t>
      </w:r>
      <w:r w:rsidR="00027055">
        <w:rPr>
          <w:sz w:val="28"/>
          <w:szCs w:val="28"/>
        </w:rPr>
        <w:t>ношений; этикета делового человека и деловых отношений.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8A3B0B" w:rsidRDefault="008A3B0B" w:rsidP="008A3B0B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 изучение сущности и особенностей профессиональной этики и этикета, делового общения; основных требований  в реализации общепринятых норм профессиональной этики и этикета в  процессе профессиональной деятельности; обучение механизмам профессионального взаимодействия и преодоления конфликтов в процессе делового  общения; знакомство с разнообразием  моделей, основных принципов этики деловых отношений.</w:t>
      </w:r>
    </w:p>
    <w:p w:rsidR="008A3B0B" w:rsidRDefault="008A3B0B" w:rsidP="008A3B0B">
      <w:pPr>
        <w:pStyle w:val="ReportMain"/>
        <w:suppressAutoHyphens/>
        <w:jc w:val="both"/>
        <w:rPr>
          <w:b/>
        </w:rPr>
      </w:pPr>
      <w:r>
        <w:rPr>
          <w:b/>
        </w:rPr>
        <w:t xml:space="preserve">         Задачи: 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 xml:space="preserve">сформировать представление о сущности этики и этикета деловых отношений общения как социально-психологическом механизме взаимодействия; 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раскрыть содержание, специфику, структуру основных требований формирования норм делового общения;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сформировать умение пользоваться основными способами и приёмами деловой коммуникации; соблюдения норм профессиональной этики и этикета</w:t>
      </w:r>
    </w:p>
    <w:p w:rsidR="008A3B0B" w:rsidRDefault="008A3B0B" w:rsidP="008A3B0B">
      <w:pPr>
        <w:pStyle w:val="ReportHead"/>
        <w:suppressAutoHyphens/>
        <w:rPr>
          <w:sz w:val="24"/>
        </w:rPr>
      </w:pPr>
      <w:r>
        <w:t xml:space="preserve">      -  развить навыки норм профессиональной этики и этикета  в контексте  реализации   определенных форм и видов делового общения</w:t>
      </w:r>
    </w:p>
    <w:p w:rsidR="008A3B0B" w:rsidRDefault="008A3B0B" w:rsidP="008A3B0B">
      <w:pPr>
        <w:pStyle w:val="ReportHead"/>
        <w:suppressAutoHyphens/>
        <w:jc w:val="left"/>
        <w:rPr>
          <w:sz w:val="24"/>
        </w:rPr>
      </w:pPr>
    </w:p>
    <w:p w:rsidR="008A3B0B" w:rsidRDefault="008A3B0B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Default="001970F6" w:rsidP="001970F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3A378C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0F0308" w:rsidRDefault="000F0308" w:rsidP="000F03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0F0308" w:rsidRDefault="000F0308" w:rsidP="000F0308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0F0308" w:rsidTr="000F03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08" w:rsidRDefault="000F0308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08" w:rsidRDefault="000F0308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0F0308" w:rsidTr="000F03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08" w:rsidRDefault="000F0308">
            <w:pPr>
              <w:pStyle w:val="ReportMain"/>
              <w:suppressAutoHyphens/>
              <w:rPr>
                <w:rFonts w:eastAsia="Calibri"/>
                <w:szCs w:val="24"/>
              </w:rPr>
            </w:pPr>
            <w:r>
              <w:rPr>
                <w:b/>
                <w:u w:val="single"/>
              </w:rPr>
              <w:t xml:space="preserve">Знать: </w:t>
            </w:r>
            <w:r>
              <w:rPr>
                <w:szCs w:val="24"/>
              </w:rPr>
              <w:t>этические и эстетические принципы формирования целостного мировоззрения; определения смыслов и нравственных ориентиров жизни; нормативные образцы поведения личности, нормы мировой этики, эстетики и этикета</w:t>
            </w:r>
          </w:p>
          <w:p w:rsidR="000F0308" w:rsidRDefault="000F030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позитивно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нравственно и этически правильно выстраивать межличностные отношения в профессиональной  команде и других групповых объединениях с учетом типичных психических особенностей представителей разных  социальных групп и индивидуальных психологических особенностей личности.</w:t>
            </w:r>
          </w:p>
          <w:p w:rsidR="000F0308" w:rsidRDefault="000F0308">
            <w:pPr>
              <w:pStyle w:val="ReportMain"/>
              <w:suppressAutoHyphens/>
            </w:pPr>
            <w:r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 знаниями практической реализации этических и эстетических норм в профессиональной деятельности, использованием этических и эстетических норм в   контексте выстраивания учебной деятельности и решения воспитательных и этических задач, нормами толерантного урегулирования конфликтов, противоречий и разногласий в общей деятельности команды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08" w:rsidRDefault="000F0308">
            <w:pPr>
              <w:pStyle w:val="ReportMain"/>
              <w:suppressAutoHyphens/>
            </w:pPr>
            <w:r>
              <w:t>ОПК-5 владением основами профессиональной этики</w:t>
            </w:r>
          </w:p>
        </w:tc>
      </w:tr>
      <w:tr w:rsidR="000F0308" w:rsidTr="000F03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8" w:rsidRDefault="000F0308">
            <w:pPr>
              <w:pStyle w:val="ReportMain"/>
              <w:keepLines/>
              <w:rPr>
                <w:rFonts w:eastAsia="Calibri"/>
                <w:szCs w:val="24"/>
              </w:rPr>
            </w:pPr>
            <w:r>
              <w:rPr>
                <w:b/>
                <w:u w:val="single"/>
              </w:rPr>
              <w:t>Знать</w:t>
            </w:r>
            <w:r>
              <w:rPr>
                <w:b/>
              </w:rPr>
              <w:t xml:space="preserve"> </w:t>
            </w:r>
            <w:r>
              <w:t>методику реализации,</w:t>
            </w:r>
            <w:r>
              <w:rPr>
                <w:b/>
              </w:rPr>
              <w:t xml:space="preserve"> </w:t>
            </w:r>
            <w:r>
              <w:t>теоретический и практический опыт из</w:t>
            </w:r>
            <w:r>
              <w:t>у</w:t>
            </w:r>
            <w:r>
              <w:t>чения и выстраивания программ культурно-просветительского хара</w:t>
            </w:r>
            <w:r>
              <w:t>к</w:t>
            </w:r>
            <w:r>
              <w:t>тера.</w:t>
            </w:r>
          </w:p>
          <w:p w:rsidR="000F0308" w:rsidRDefault="000F0308">
            <w:pPr>
              <w:pStyle w:val="ReportMain"/>
              <w:keepLines/>
              <w:rPr>
                <w:szCs w:val="24"/>
              </w:rPr>
            </w:pPr>
          </w:p>
          <w:p w:rsidR="000F0308" w:rsidRDefault="000F0308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Уметь: </w:t>
            </w:r>
            <w:r>
              <w:rPr>
                <w:szCs w:val="24"/>
              </w:rPr>
              <w:t>осуществлять сбор, обработку и анализ информационных данных  о воспитательных и просветительских возможностях опред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ленных культурно-нравственных программ; анализировать виды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фессиональной деятельности, необходимые для решения тех или иных профессиональных задач  </w:t>
            </w:r>
          </w:p>
          <w:p w:rsidR="000F0308" w:rsidRDefault="000F0308">
            <w:pPr>
              <w:pStyle w:val="ReportMain"/>
              <w:suppressAutoHyphens/>
            </w:pPr>
            <w:r>
              <w:rPr>
                <w:b/>
                <w:szCs w:val="24"/>
                <w:u w:val="single"/>
              </w:rPr>
              <w:t xml:space="preserve">Владеть: </w:t>
            </w:r>
            <w:r>
              <w:rPr>
                <w:szCs w:val="24"/>
              </w:rPr>
              <w:t>технологией  и методикой разработки культурно-просветительских программ и видов профессиональной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08" w:rsidRDefault="000F0308">
            <w:pPr>
              <w:pStyle w:val="ReportMain"/>
              <w:suppressAutoHyphens/>
            </w:pPr>
            <w:r>
              <w:t>ПК-14 способность разрабатывать культурно-просветительские программы, основные виды профессиональной деятельности</w:t>
            </w:r>
          </w:p>
        </w:tc>
      </w:tr>
    </w:tbl>
    <w:p w:rsidR="000F0308" w:rsidRDefault="000F0308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4.1 Структура дисциплины</w:t>
      </w:r>
    </w:p>
    <w:p w:rsidR="00543FBF" w:rsidRDefault="00543FBF" w:rsidP="00543FBF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(72 академических часов).</w:t>
      </w:r>
    </w:p>
    <w:p w:rsidR="00543FBF" w:rsidRDefault="00543FBF" w:rsidP="00543FBF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543FBF" w:rsidTr="00543FBF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543FBF" w:rsidTr="00543FBF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61,75</w:t>
            </w:r>
          </w:p>
        </w:tc>
      </w:tr>
      <w:tr w:rsidR="00543FBF" w:rsidTr="00543FBF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коллоквиумам;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543FBF" w:rsidRDefault="00543FBF" w:rsidP="00543FBF">
      <w:pPr>
        <w:pStyle w:val="ReportMain"/>
        <w:suppressAutoHyphens/>
        <w:ind w:firstLine="709"/>
        <w:jc w:val="both"/>
        <w:rPr>
          <w:szCs w:val="20"/>
        </w:rPr>
      </w:pPr>
    </w:p>
    <w:p w:rsidR="00543FBF" w:rsidRDefault="00543FBF" w:rsidP="00543FBF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p w:rsidR="00543FBF" w:rsidRDefault="00543FBF" w:rsidP="00543FBF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43FBF" w:rsidTr="00543FBF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543FBF" w:rsidTr="00543FBF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543FBF" w:rsidTr="00543FBF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Природа и сущность этики профессиональных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Профессиональное общение  и управление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Роль эстетических норм в становлении профессиональной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Этикет делового человека и деловых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</w:tbl>
    <w:p w:rsidR="00543FBF" w:rsidRDefault="00543FBF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lastRenderedPageBreak/>
        <w:t>.</w:t>
      </w: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DA3CD1" w:rsidRDefault="00A628A9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 xml:space="preserve">ческих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монологиче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озвучиваются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A3CD1" w:rsidRDefault="007B14A2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5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Толковом словаре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вания и соответствующие рекомендации к выстраиванию содержания,</w:t>
      </w:r>
      <w:r w:rsidR="00543F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старайтесь не забыть, что это именно показ слайдов, а не текста доклада. Текст </w:t>
      </w:r>
      <w:r>
        <w:rPr>
          <w:color w:val="000000"/>
          <w:sz w:val="27"/>
          <w:szCs w:val="27"/>
        </w:rPr>
        <w:lastRenderedPageBreak/>
        <w:t>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543FBF" w:rsidRDefault="00764484" w:rsidP="00543FB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C4FB9" w:rsidTr="00543FBF">
        <w:trPr>
          <w:trHeight w:val="740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C4FB9" w:rsidTr="00543FB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Закономерности межличностных отношений.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543FB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Этические проблемы деловых отношений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543FB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Культура речи в деловом общении.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543FB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764484" w:rsidRPr="00972AEC" w:rsidRDefault="0076448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1C4FB9">
        <w:rPr>
          <w:rFonts w:eastAsia="Times New Roman"/>
          <w:szCs w:val="22"/>
        </w:rPr>
        <w:t>Закономерности межличностных отношений</w:t>
      </w:r>
    </w:p>
    <w:p w:rsidR="001C4FB9" w:rsidRDefault="00AC1419" w:rsidP="001C4FB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Pr="001C4FB9" w:rsidRDefault="001C4FB9" w:rsidP="001C4FB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Сущность этики межличностных</w:t>
      </w:r>
      <w:r w:rsidR="00764484" w:rsidRPr="00764484">
        <w:t xml:space="preserve"> отношений. Основные п</w:t>
      </w:r>
      <w:r>
        <w:t>ринципы этики межличн</w:t>
      </w:r>
      <w:r>
        <w:t>о</w:t>
      </w:r>
      <w:r>
        <w:t xml:space="preserve">стных </w:t>
      </w:r>
      <w:r w:rsidR="00EA6824">
        <w:t>отношений: авансирование доверием; право на свободу служебного поведения; максимум прогресса; разумное сочетание индивидуального и коллективных начал.</w:t>
      </w:r>
      <w:r w:rsidR="00764484" w:rsidRPr="00764484">
        <w:t xml:space="preserve"> Зак</w:t>
      </w:r>
      <w:r w:rsidR="00764484" w:rsidRPr="00764484">
        <w:t>о</w:t>
      </w:r>
      <w:r w:rsidR="00764484" w:rsidRPr="00764484">
        <w:t>номерности межличностных отнош</w:t>
      </w:r>
      <w:r>
        <w:t>ений. Этические проблемы межличностных</w:t>
      </w:r>
      <w:r w:rsidR="00764484" w:rsidRPr="00764484">
        <w:t xml:space="preserve"> отнош</w:t>
      </w:r>
      <w:r w:rsidR="00764484" w:rsidRPr="00764484">
        <w:t>е</w:t>
      </w:r>
      <w:r w:rsidR="00764484" w:rsidRPr="00764484">
        <w:t>ний</w:t>
      </w:r>
      <w:r w:rsidR="00764484">
        <w:t>.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EA6824">
        <w:rPr>
          <w:szCs w:val="24"/>
        </w:rPr>
        <w:t>,ПК-7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1C4FB9">
        <w:rPr>
          <w:rFonts w:eastAsia="Times New Roman"/>
        </w:rPr>
        <w:t>Этические проблемы деловых отношений</w:t>
      </w:r>
      <w:r w:rsidR="00EA6824">
        <w:rPr>
          <w:rFonts w:eastAsia="Times New Roman"/>
        </w:rPr>
        <w:t>.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proofErr w:type="gramStart"/>
      <w:r w:rsidRPr="00ED5AEC">
        <w:rPr>
          <w:rFonts w:ascii="Calibri" w:eastAsia="Times New Roman" w:hAnsi="Calibri"/>
        </w:rPr>
        <w:t>М</w:t>
      </w:r>
      <w:r w:rsidR="00EA6824" w:rsidRPr="00ED5AEC">
        <w:rPr>
          <w:rFonts w:ascii="Calibri" w:eastAsia="Times New Roman" w:hAnsi="Calibri"/>
        </w:rPr>
        <w:t>орально-этическое</w:t>
      </w:r>
      <w:proofErr w:type="gramEnd"/>
      <w:r w:rsidR="00EA6824" w:rsidRPr="00ED5AEC">
        <w:rPr>
          <w:rFonts w:ascii="Calibri" w:eastAsia="Times New Roman" w:hAnsi="Calibri"/>
        </w:rPr>
        <w:t xml:space="preserve"> нормы учений Конфуция, Сократа. Общепринятые нравстве</w:t>
      </w:r>
      <w:r w:rsidR="00EA6824" w:rsidRPr="00ED5AEC">
        <w:rPr>
          <w:rFonts w:ascii="Calibri" w:eastAsia="Times New Roman" w:hAnsi="Calibri"/>
        </w:rPr>
        <w:t>н</w:t>
      </w:r>
      <w:r w:rsidR="00EA6824">
        <w:rPr>
          <w:rFonts w:ascii="Calibri" w:eastAsia="Times New Roman" w:hAnsi="Calibri"/>
        </w:rPr>
        <w:t>ные нормы к общению.</w:t>
      </w:r>
      <w:r w:rsidR="004A5E0B">
        <w:rPr>
          <w:rFonts w:ascii="Calibri" w:eastAsia="Times New Roman" w:hAnsi="Calibri"/>
        </w:rPr>
        <w:t xml:space="preserve"> Коммуникативная культура и личностные качества субъекта о</w:t>
      </w:r>
      <w:r w:rsidR="004A5E0B">
        <w:rPr>
          <w:rFonts w:ascii="Calibri" w:eastAsia="Times New Roman" w:hAnsi="Calibri"/>
        </w:rPr>
        <w:t>б</w:t>
      </w:r>
      <w:r w:rsidR="004A5E0B">
        <w:rPr>
          <w:rFonts w:ascii="Calibri" w:eastAsia="Times New Roman" w:hAnsi="Calibri"/>
        </w:rPr>
        <w:t>щения.</w:t>
      </w:r>
      <w:r w:rsidR="004A5E0B" w:rsidRPr="004A5E0B">
        <w:rPr>
          <w:rFonts w:ascii="Calibri" w:eastAsia="Times New Roman" w:hAnsi="Calibri"/>
        </w:rPr>
        <w:t xml:space="preserve"> </w:t>
      </w:r>
      <w:r w:rsidR="004A5E0B">
        <w:rPr>
          <w:rFonts w:ascii="Calibri" w:eastAsia="Times New Roman" w:hAnsi="Calibri"/>
        </w:rPr>
        <w:t>Коммуникативная культура и социально-психологические умения субъекта общ</w:t>
      </w:r>
      <w:r w:rsidR="004A5E0B">
        <w:rPr>
          <w:rFonts w:ascii="Calibri" w:eastAsia="Times New Roman" w:hAnsi="Calibri"/>
        </w:rPr>
        <w:t>е</w:t>
      </w:r>
      <w:r w:rsidR="004A5E0B">
        <w:rPr>
          <w:rFonts w:ascii="Calibri" w:eastAsia="Times New Roman" w:hAnsi="Calibri"/>
        </w:rPr>
        <w:t>ния. Показатели культуры речи в деловом общении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 проявлений</w:t>
      </w:r>
      <w:r>
        <w:t>; презентации результатов моделирования; обс</w:t>
      </w:r>
      <w:r>
        <w:t>у</w:t>
      </w:r>
      <w:r>
        <w:t>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E63C25"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E63C25">
        <w:rPr>
          <w:rFonts w:eastAsia="Times New Roman"/>
          <w:szCs w:val="22"/>
        </w:rPr>
        <w:t>Этика использования средств выразительности деловой речи.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A5E0B" w:rsidRPr="00ED5AEC" w:rsidRDefault="00ED5AEC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D5AEC">
        <w:rPr>
          <w:rFonts w:ascii="Calibri" w:eastAsia="Times New Roman" w:hAnsi="Calibri"/>
        </w:rPr>
        <w:t>Отличие общения как такового и делового общения</w:t>
      </w:r>
      <w:r>
        <w:rPr>
          <w:rFonts w:ascii="Calibri" w:eastAsia="Times New Roman" w:hAnsi="Calibri"/>
        </w:rPr>
        <w:t>. Служебное общение. Прямое и косвенное общение. Вербальное и невербальное общение. Формы делового общения: деловая беседа, деловые переговоры, деловое совещание, публичное выступление, т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лефонные разговоры, деловая переписка. 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lastRenderedPageBreak/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5.2 Дополнительная литература</w:t>
      </w:r>
    </w:p>
    <w:p w:rsidR="00471DF4" w:rsidRDefault="00471DF4" w:rsidP="00471D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Антонов, Е. С.  Методика преподавания русского языка: </w:t>
      </w:r>
      <w:proofErr w:type="spellStart"/>
      <w:r>
        <w:rPr>
          <w:sz w:val="24"/>
          <w:szCs w:val="24"/>
        </w:rPr>
        <w:t>коммуникативно-деятельностный</w:t>
      </w:r>
      <w:proofErr w:type="spellEnd"/>
      <w:r>
        <w:rPr>
          <w:sz w:val="24"/>
          <w:szCs w:val="24"/>
        </w:rPr>
        <w:t xml:space="preserve"> подход: учебное пособие / Е. С. Антонов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КНОРУС, 2007. - 464 с - ISBN 978-5-85971-609-8.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Андреев А. Н.Лекции по теории литературы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целостно-антропологический ан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[Электронный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81" w:rsidRDefault="00820C81" w:rsidP="00817BE6">
      <w:pPr>
        <w:spacing w:after="0" w:line="240" w:lineRule="auto"/>
      </w:pPr>
      <w:r>
        <w:separator/>
      </w:r>
    </w:p>
  </w:endnote>
  <w:endnote w:type="continuationSeparator" w:id="0">
    <w:p w:rsidR="00820C81" w:rsidRDefault="00820C8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820C81" w:rsidRDefault="00925EFF">
        <w:pPr>
          <w:pStyle w:val="a7"/>
          <w:jc w:val="center"/>
        </w:pPr>
        <w:fldSimple w:instr="PAGE   \* MERGEFORMAT">
          <w:r w:rsidR="00B24A84">
            <w:rPr>
              <w:noProof/>
            </w:rPr>
            <w:t>7</w:t>
          </w:r>
        </w:fldSimple>
      </w:p>
    </w:sdtContent>
  </w:sdt>
  <w:p w:rsidR="00820C81" w:rsidRDefault="00820C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81" w:rsidRDefault="00820C81" w:rsidP="00817BE6">
      <w:pPr>
        <w:spacing w:after="0" w:line="240" w:lineRule="auto"/>
      </w:pPr>
      <w:r>
        <w:separator/>
      </w:r>
    </w:p>
  </w:footnote>
  <w:footnote w:type="continuationSeparator" w:id="0">
    <w:p w:rsidR="00820C81" w:rsidRDefault="00820C8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27055"/>
    <w:rsid w:val="000303CA"/>
    <w:rsid w:val="00033CF4"/>
    <w:rsid w:val="00044B96"/>
    <w:rsid w:val="00047218"/>
    <w:rsid w:val="00067BE2"/>
    <w:rsid w:val="00074BB1"/>
    <w:rsid w:val="000A6FB5"/>
    <w:rsid w:val="000C51FE"/>
    <w:rsid w:val="000E6D5B"/>
    <w:rsid w:val="000E76F8"/>
    <w:rsid w:val="000E7BB6"/>
    <w:rsid w:val="000F0308"/>
    <w:rsid w:val="000F6DC6"/>
    <w:rsid w:val="001335BA"/>
    <w:rsid w:val="001478CF"/>
    <w:rsid w:val="00151C92"/>
    <w:rsid w:val="001575FA"/>
    <w:rsid w:val="00163B1E"/>
    <w:rsid w:val="001970F6"/>
    <w:rsid w:val="001A6D1C"/>
    <w:rsid w:val="001B1A33"/>
    <w:rsid w:val="001C4FB9"/>
    <w:rsid w:val="001C60C5"/>
    <w:rsid w:val="001D7710"/>
    <w:rsid w:val="001E0C46"/>
    <w:rsid w:val="001F6427"/>
    <w:rsid w:val="001F7CB6"/>
    <w:rsid w:val="00226CDC"/>
    <w:rsid w:val="002424BE"/>
    <w:rsid w:val="00252D95"/>
    <w:rsid w:val="00255CEF"/>
    <w:rsid w:val="0028456E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A378C"/>
    <w:rsid w:val="003D2372"/>
    <w:rsid w:val="003E5D3B"/>
    <w:rsid w:val="003F477C"/>
    <w:rsid w:val="003F4EDA"/>
    <w:rsid w:val="00400ABA"/>
    <w:rsid w:val="004037EE"/>
    <w:rsid w:val="0044391D"/>
    <w:rsid w:val="00464917"/>
    <w:rsid w:val="00471DF4"/>
    <w:rsid w:val="00477D55"/>
    <w:rsid w:val="00481AA9"/>
    <w:rsid w:val="0048716F"/>
    <w:rsid w:val="0049342A"/>
    <w:rsid w:val="00496FDC"/>
    <w:rsid w:val="004A5E0B"/>
    <w:rsid w:val="004C473C"/>
    <w:rsid w:val="004D7C28"/>
    <w:rsid w:val="004E31B6"/>
    <w:rsid w:val="0050038B"/>
    <w:rsid w:val="005364C3"/>
    <w:rsid w:val="00543FBF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44D"/>
    <w:rsid w:val="00817741"/>
    <w:rsid w:val="00817BE6"/>
    <w:rsid w:val="00820C81"/>
    <w:rsid w:val="00831351"/>
    <w:rsid w:val="00852328"/>
    <w:rsid w:val="00854A03"/>
    <w:rsid w:val="00854CE1"/>
    <w:rsid w:val="008612F5"/>
    <w:rsid w:val="00875FD6"/>
    <w:rsid w:val="00886614"/>
    <w:rsid w:val="00891CFA"/>
    <w:rsid w:val="008960B2"/>
    <w:rsid w:val="008A3B0B"/>
    <w:rsid w:val="008B5F35"/>
    <w:rsid w:val="008C080B"/>
    <w:rsid w:val="008C6320"/>
    <w:rsid w:val="008D7778"/>
    <w:rsid w:val="008E1038"/>
    <w:rsid w:val="008F493E"/>
    <w:rsid w:val="009001C2"/>
    <w:rsid w:val="00901795"/>
    <w:rsid w:val="009020C7"/>
    <w:rsid w:val="00907160"/>
    <w:rsid w:val="0092088B"/>
    <w:rsid w:val="009213AF"/>
    <w:rsid w:val="009220CD"/>
    <w:rsid w:val="00925EFF"/>
    <w:rsid w:val="00942A48"/>
    <w:rsid w:val="0095387D"/>
    <w:rsid w:val="00960A7B"/>
    <w:rsid w:val="00972AEC"/>
    <w:rsid w:val="009A2754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24A84"/>
    <w:rsid w:val="00B3419C"/>
    <w:rsid w:val="00B37660"/>
    <w:rsid w:val="00B55747"/>
    <w:rsid w:val="00B70C03"/>
    <w:rsid w:val="00B7266B"/>
    <w:rsid w:val="00B80AC3"/>
    <w:rsid w:val="00B93A08"/>
    <w:rsid w:val="00B95395"/>
    <w:rsid w:val="00B97885"/>
    <w:rsid w:val="00BC2584"/>
    <w:rsid w:val="00BD025A"/>
    <w:rsid w:val="00BD3C36"/>
    <w:rsid w:val="00BE1369"/>
    <w:rsid w:val="00BE2DBF"/>
    <w:rsid w:val="00C00B55"/>
    <w:rsid w:val="00C021A9"/>
    <w:rsid w:val="00C07CA2"/>
    <w:rsid w:val="00C26642"/>
    <w:rsid w:val="00C53504"/>
    <w:rsid w:val="00C57AA9"/>
    <w:rsid w:val="00C70920"/>
    <w:rsid w:val="00C70F7A"/>
    <w:rsid w:val="00C83122"/>
    <w:rsid w:val="00C92FDE"/>
    <w:rsid w:val="00CA2AEC"/>
    <w:rsid w:val="00CA3E82"/>
    <w:rsid w:val="00CD1FB8"/>
    <w:rsid w:val="00CE2CD7"/>
    <w:rsid w:val="00D124EE"/>
    <w:rsid w:val="00D21FDD"/>
    <w:rsid w:val="00D47098"/>
    <w:rsid w:val="00D52225"/>
    <w:rsid w:val="00D52B47"/>
    <w:rsid w:val="00D549EA"/>
    <w:rsid w:val="00D566B7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237FD"/>
    <w:rsid w:val="00E43E0B"/>
    <w:rsid w:val="00E548E6"/>
    <w:rsid w:val="00E604E5"/>
    <w:rsid w:val="00E63C2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2E73-590A-4B80-84B7-E6E4A5D5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25</Pages>
  <Words>7220</Words>
  <Characters>41155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76</cp:revision>
  <dcterms:created xsi:type="dcterms:W3CDTF">2016-10-09T16:26:00Z</dcterms:created>
  <dcterms:modified xsi:type="dcterms:W3CDTF">2019-11-02T07:16:00Z</dcterms:modified>
</cp:coreProperties>
</file>