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высшего 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Кафедра </w:t>
      </w:r>
      <w:r w:rsidR="00D564D6">
        <w:rPr>
          <w:rFonts w:ascii="Times New Roman" w:eastAsia="Calibri" w:hAnsi="Times New Roman" w:cs="Times New Roman"/>
          <w:sz w:val="24"/>
          <w:szCs w:val="24"/>
        </w:rPr>
        <w:t>юриспруденции</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382A75"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заочная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Год набора 201</w:t>
      </w:r>
      <w:r w:rsidR="00B45187">
        <w:rPr>
          <w:rFonts w:ascii="Times New Roman" w:eastAsia="Calibri" w:hAnsi="Times New Roman" w:cs="Times New Roman"/>
          <w:sz w:val="24"/>
          <w:szCs w:val="24"/>
        </w:rPr>
        <w:t>9</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17CA2">
        <w:rPr>
          <w:rFonts w:ascii="Times New Roman" w:eastAsia="Calibri" w:hAnsi="Times New Roman" w:cs="Times New Roman"/>
          <w:sz w:val="24"/>
          <w:szCs w:val="24"/>
          <w:u w:val="single"/>
        </w:rPr>
        <w:t>юриспруденции</w:t>
      </w:r>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Pr="00382A75">
        <w:rPr>
          <w:rFonts w:ascii="Times New Roman" w:eastAsia="Calibri" w:hAnsi="Times New Roman" w:cs="Times New Roman"/>
          <w:sz w:val="24"/>
          <w:szCs w:val="24"/>
          <w:u w:val="single"/>
        </w:rPr>
        <w:t xml:space="preserve">№ </w:t>
      </w:r>
      <w:r w:rsidR="00B45187" w:rsidRPr="00B45187">
        <w:rPr>
          <w:rFonts w:ascii="Times New Roman" w:eastAsia="Calibri" w:hAnsi="Times New Roman" w:cs="Times New Roman"/>
          <w:sz w:val="24"/>
          <w:szCs w:val="24"/>
          <w:u w:val="single"/>
        </w:rPr>
        <w:t xml:space="preserve">7 от 20.02.2019 </w:t>
      </w:r>
      <w:bookmarkStart w:id="0" w:name="_GoBack"/>
      <w:bookmarkEnd w:id="0"/>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sz w:val="24"/>
          <w:szCs w:val="24"/>
        </w:rPr>
        <w:t>Первый заместитель директора по УР</w:t>
      </w:r>
      <w:r w:rsidRPr="00382A75">
        <w:rPr>
          <w:rFonts w:ascii="Times New Roman" w:eastAsia="Calibri" w:hAnsi="Times New Roman" w:cs="Times New Roman"/>
          <w:sz w:val="24"/>
          <w:szCs w:val="24"/>
          <w:u w:val="single"/>
        </w:rPr>
        <w:t xml:space="preserve">                                     Фролова Е.В.</w:t>
      </w:r>
      <w:r w:rsidR="00AE16BD" w:rsidRPr="00382A75">
        <w:rPr>
          <w:rFonts w:ascii="Times New Roman" w:eastAsia="Calibri" w:hAnsi="Times New Roman" w:cs="Times New Roman"/>
          <w:sz w:val="24"/>
          <w:szCs w:val="24"/>
        </w:rPr>
        <w:t>_______________</w:t>
      </w:r>
      <w:r w:rsidRPr="00382A75">
        <w:rPr>
          <w:rFonts w:ascii="Times New Roman" w:eastAsia="Calibri" w:hAnsi="Times New Roman" w:cs="Times New Roman"/>
          <w:i/>
          <w:sz w:val="24"/>
          <w:szCs w:val="24"/>
          <w:vertAlign w:val="superscript"/>
        </w:rPr>
        <w:t xml:space="preserve">     </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1"/>
        <w:gridCol w:w="5203"/>
        <w:gridCol w:w="2190"/>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sidR="00271F23" w:rsidRPr="00ED764A">
              <w:rPr>
                <w:rFonts w:ascii="Times New Roman" w:eastAsia="Times New Roman" w:hAnsi="Times New Roman" w:cs="Times New Roman"/>
                <w:sz w:val="24"/>
                <w:szCs w:val="24"/>
                <w:lang w:eastAsia="ru-RU"/>
              </w:rPr>
              <w:t>;</w:t>
            </w:r>
          </w:p>
          <w:p w:rsidR="008B0FB5" w:rsidRPr="00382A75" w:rsidRDefault="00ED764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административного законодательства (поиск, сбор, анализ, </w:t>
            </w:r>
            <w:r w:rsidRPr="00382A75">
              <w:rPr>
                <w:rFonts w:ascii="Times New Roman" w:eastAsia="Times New Roman" w:hAnsi="Times New Roman" w:cs="Times New Roman"/>
                <w:sz w:val="24"/>
                <w:szCs w:val="24"/>
                <w:lang w:eastAsia="ru-RU"/>
              </w:rPr>
              <w:lastRenderedPageBreak/>
              <w:t>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Default="00ED764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w:t>
            </w:r>
            <w:r w:rsidR="00271F23" w:rsidRPr="00382A75">
              <w:rPr>
                <w:rFonts w:ascii="Times New Roman" w:eastAsia="Times New Roman" w:hAnsi="Times New Roman" w:cs="Times New Roman"/>
                <w:sz w:val="24"/>
                <w:szCs w:val="24"/>
                <w:lang w:eastAsia="ru-RU"/>
              </w:rPr>
              <w:lastRenderedPageBreak/>
              <w:t>задани</w:t>
            </w:r>
            <w:r>
              <w:rPr>
                <w:rFonts w:ascii="Times New Roman" w:eastAsia="Times New Roman" w:hAnsi="Times New Roman" w:cs="Times New Roman"/>
                <w:sz w:val="24"/>
                <w:szCs w:val="24"/>
                <w:lang w:eastAsia="ru-RU"/>
              </w:rPr>
              <w:t>я</w:t>
            </w:r>
            <w:r w:rsidR="00EA66C8">
              <w:rPr>
                <w:rFonts w:ascii="Times New Roman" w:eastAsia="Times New Roman" w:hAnsi="Times New Roman" w:cs="Times New Roman"/>
                <w:sz w:val="24"/>
                <w:szCs w:val="24"/>
                <w:lang w:eastAsia="ru-RU"/>
              </w:rPr>
              <w:t>;</w:t>
            </w:r>
          </w:p>
          <w:p w:rsidR="00EA66C8" w:rsidRPr="00382A75" w:rsidRDefault="00EA66C8"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F542A" w:rsidRPr="00382A75" w:rsidRDefault="00EF542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административно-правовой </w:t>
            </w:r>
            <w:r w:rsidRPr="00382A75">
              <w:rPr>
                <w:rFonts w:ascii="Times New Roman" w:eastAsia="Calibri" w:hAnsi="Times New Roman" w:cs="Times New Roman"/>
                <w:sz w:val="24"/>
                <w:szCs w:val="24"/>
              </w:rPr>
              <w:lastRenderedPageBreak/>
              <w:t xml:space="preserve">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w:t>
            </w:r>
            <w:r w:rsidRPr="00ED764A">
              <w:rPr>
                <w:rFonts w:ascii="Times New Roman" w:eastAsia="Times New Roman" w:hAnsi="Times New Roman" w:cs="Times New Roman"/>
                <w:sz w:val="24"/>
                <w:szCs w:val="24"/>
                <w:lang w:eastAsia="ru-RU"/>
              </w:rPr>
              <w:lastRenderedPageBreak/>
              <w:t xml:space="preserve">уровня  </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sidR="00EA66C8">
              <w:rPr>
                <w:rFonts w:ascii="Times New Roman" w:eastAsia="Times New Roman" w:hAnsi="Times New Roman" w:cs="Times New Roman"/>
                <w:sz w:val="24"/>
                <w:szCs w:val="24"/>
                <w:lang w:eastAsia="ru-RU"/>
              </w:rPr>
              <w:t>я;</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EA66C8">
              <w:rPr>
                <w:rFonts w:ascii="Times New Roman" w:eastAsia="Times New Roman" w:hAnsi="Times New Roman" w:cs="Times New Roman"/>
                <w:sz w:val="24"/>
                <w:szCs w:val="24"/>
                <w:lang w:eastAsia="ru-RU"/>
              </w:rPr>
              <w:t>естовые задания</w:t>
            </w:r>
            <w:r w:rsidRPr="00ED764A">
              <w:rPr>
                <w:rFonts w:ascii="Times New Roman" w:eastAsia="Times New Roman" w:hAnsi="Times New Roman" w:cs="Times New Roman"/>
                <w:sz w:val="24"/>
                <w:szCs w:val="24"/>
                <w:lang w:eastAsia="ru-RU"/>
              </w:rPr>
              <w:t>;</w:t>
            </w:r>
          </w:p>
          <w:p w:rsidR="00EF542A" w:rsidRPr="00382A75" w:rsidRDefault="00EF542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w:t>
            </w:r>
            <w:r w:rsidRPr="00382A75">
              <w:rPr>
                <w:rFonts w:ascii="Times New Roman" w:eastAsia="Calibri" w:hAnsi="Times New Roman" w:cs="Times New Roman"/>
                <w:sz w:val="24"/>
                <w:szCs w:val="24"/>
              </w:rPr>
              <w:lastRenderedPageBreak/>
              <w:t xml:space="preserve">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w:t>
            </w:r>
            <w:r w:rsidRPr="00ED764A">
              <w:rPr>
                <w:rFonts w:ascii="Times New Roman" w:eastAsia="Times New Roman" w:hAnsi="Times New Roman" w:cs="Times New Roman"/>
                <w:sz w:val="24"/>
                <w:szCs w:val="24"/>
                <w:lang w:eastAsia="ru-RU"/>
              </w:rPr>
              <w:lastRenderedPageBreak/>
              <w:t xml:space="preserve">исследовательского уровня  </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EF542A" w:rsidRDefault="007F4BB0"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00EF542A" w:rsidRPr="00EF542A">
        <w:rPr>
          <w:rFonts w:ascii="Times New Roman" w:eastAsia="Times New Roman" w:hAnsi="Times New Roman" w:cs="Times New Roman"/>
          <w:b/>
          <w:sz w:val="24"/>
          <w:szCs w:val="24"/>
        </w:rPr>
        <w:t xml:space="preserve">Фонд тестовых заданий </w:t>
      </w:r>
    </w:p>
    <w:p w:rsidR="00EA66C8" w:rsidRDefault="00EA66C8" w:rsidP="000F7287">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1 Административное право, как отрасль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 Под принципами государственного управления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теоретические положения о государственном управлении;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принципы отраслевые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 Социальное управление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делами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делами частных организаций.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1.3 Административное право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значит организовать совместную деятельность людей;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 властное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1.4 Предмет административного права представляет собой: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общественных отношений, складывающихся в процессе организации и деятельности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государственно-управленческих 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приемы и способы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1.5 Указание на меры административного воздействия, применяемые к правонарушителю: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диспозиция;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санкция;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запрет;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1.6 Признаками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противоправное;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общественно – 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ненаказуемое.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срочные и бессрочные;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срочные и просроченные;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координационных;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горизонтальных;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субординационных.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вертикальных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дозволение;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вертикальных;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горизонтальных;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неосновных;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методы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методы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предмет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предмет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1.12 Административно – правовая норма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запретительные и поощрительные;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категорическими и диспозитивными;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материальными и процессуальными.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1.14 Управлять – это значит: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наказывать;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принуждать;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организовать совместную деятельность людей.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привлекать к дисциплинарной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1.15  Управленческие отношения в зависимости от конкретных целей их возникновения можно подразделить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внутренние;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внешние.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условия;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дозволение;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1.17 Система административного права включает: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общую часть;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формы прямого волеизъявления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особенную часть.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1.18 К особенностям административно – правовых норм относят: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собственных юридических средств защиты;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гипотезы;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часто устанавливаются самими субъектами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санкции.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предмету регулирования;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методу воздействия на поведение субъектов;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форме предписания;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 пределу действия.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1.20  К числу источников административного права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Европейская хартия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Гражданский кодекс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1.21 Юридические факты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события и предписания;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и запреты;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и события.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1.22 Административное право берет исходные начала в нормах: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конституционного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уголовного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муниципального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 – 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гражданско-административный;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юридический факт;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событие;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источник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1.26  Источник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поведения, предписанное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внутреннее строение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1.27 Правило поведения, предписанное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1.28 На какие виды подразделяются административные правоотношения: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вертикальные и горизонтальные;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субординационные и координационные.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главные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1.29 Управление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в обществе;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целенаправленное упорядочивающее воздействие;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отрасль российского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1.30 Какие два метода выделяют в правой системе: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 и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 и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гражданско-правовой и административно – 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 и поощрение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2 Субъекты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 Система государственной службы РФ включает в себя: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2-а вида государственной службы;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- 4 вида гос.службы;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 вида гос.службы.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- 1 вид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2.2 Административная правосубъектность у граждан России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рождения;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совершеннолетия;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достижения 16-ти летнего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 14 лет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 Неприкосновенность жилища: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обязанность;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право;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статус;</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наказание;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жалоба;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предложение;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предположение;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  Формирует и возглавляет Совет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Министр Экономики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Премьер Министр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2.7 Структуру федеральных органов исполнительной власти представляют: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Правительство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министерства;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Государственные комитеты;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Федеральные комиссии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Федеральные службы;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Российские агентства;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Федеральные надзоры России.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законность;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приоритета и гарантированности прав и свобод личности;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федеративного  устройства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2.9 Государственная служба основана на принципах: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приоритета прав и свобод человека и гражданина;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единства системы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равного доступа граждан и государственной службе.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2.10 Лицо без гражданства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работающее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рождения;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16-ти летнего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18-ти летного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заявление;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жалоба.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петиция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правовом положении иностранных граждан в РФ» 2002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 муниципального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2.14 Административная жалоба подлежит разрешению в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 3-х месяцев;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одного месяца.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дней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2.15Обязанности граждан в сфере государственного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платить налоги;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соблюдать Конституцию;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бережно относиться к окружающей среде.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избирать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2.16 Кто не является главой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Правительство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министры;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губернатор субъекта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2.17  С жалобой в суд гражданин может обратиться в установленные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2.18 Отличительные признаки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практически реализую задачи и функции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имеют определенную организационную структуру;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практически от их имени действуют должностные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- 55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- 60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65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2.20 Гражданство РФ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 лица без гражданства.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депортация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2.21  Депортация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срок временного пребывания иностранного гражданина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их ликвидации;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их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их упразднением.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преобразованием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органы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исполнительной власти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правоохранительные органы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государственные комитеты;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2.25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гражданине.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2.26 По характеру компетенции различают: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общей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отраслевой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специальной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2.27  Приглашение на въезд в РФ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подтверждение права иностранного гражданина временно проживать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единоличные;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коллегиальные.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сочетание централизации и децентрализации;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три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раза в пять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раза в два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ежемесячно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2.31 Основные обязанности государственного служащего: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добросовестно исполнять должностные обязанности;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предпринимательской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 вознаграждение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2.32 Миграционная карта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2.33 Органами общей компетенции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 республик;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Администрации краев, областей;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Государственные комитеты.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отделы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2.34  Общие правовые основы местного самоуправления определяются: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Уставами и законами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2.35  Под государственной службой понимается: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деление на три категории;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решение вопросов местного значения.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2.36  В зависимости от принципа разделения властей различается государственная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органах представительной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 органах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органах судебной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2.37 Основные права государственного служащего: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обеспечивать соблюдение и защиту прав и законных интересов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знакомиться с документами, определяющими его права и обязанности;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объединяться в профессиональные союзы.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2.38 В соответствии с принципом федерализма различается: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государственная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государственная служба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государственная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правоохранительных органах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2.39 Систему правовых актов о государственной службе составляют: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службе в таможенных органах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государственной гражданской службе».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2.40 Аттестация государственных служащих, как общее правило, проводится: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один раз в три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четыре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чаще одного раза в четыре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два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2.41 Государственным служащим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гражданин, достигший 16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гражданин РФ, исполняющий обязанности по госуд. должности государственной службы за денежное вознаграждение, выплачиваемое за счет средств федерального бюджета;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с двойным гражданством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2.42  Постоянно проживающий в РФ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работающее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2.43 В зависимости от характера полномочий государственные служащие могут быть следующих видов: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руководители;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советники;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специалисты;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обеспечивающие специалисты.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2.44 Ограничения, установленные для государственных служащих: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другой оплачиваемой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предпринимательской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использовать информацию в неслужебных целях.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2.45 Государственному служащему гарантируется: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получение информации и материалов;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посещение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условия работы, обеспечивающие исполнение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ценный подарок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иностранные граждане;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граждане РФ не моложе 21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25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2.47  По общему правилу срок испытания для государственных служащих может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быть менее 3-х месяцев;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более шести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 трех месяцев до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две недели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 общих основаниях;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  особых условиях;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индивидуальном порядке.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подвергаются наказанию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2.49 Основанием для поощрения государственных служащих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достижение 60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успешное и добросовестное исполнение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продолжительная и безупречная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выполнение заданий особой важности и сложности.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предусмотренные трудовым законодательством;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о неполном должностном соответствии;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понижение в должности;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2.51 Основаниями увольнения государственного служащего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предусмотренные трудовым законодательством;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указанные в Конституции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понижение в должности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2.52 Органы исполнительной власти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структурное подразделение государственно-властного механизма;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вертикальная связь между соподчиненными организациями;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иностранное юридическое лицо.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21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временное пребывание;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постоянное пребывание;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временное проживание;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постоянное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достижение предельного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прекращение гражданства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разглашение сведений, составляющих государственную тайну.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2.55 Предприятие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государство является собственником таких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государства утверждают устав таких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вертикальная связь между соподчиненными организациями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Кодексом об административных правонарушениях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Гражданским кодексом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Уставом МО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2.58 Общественная организация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 административных правоотношений;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имеющее членства общественное объединение.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2.59 В зависимости от территориальной сферы деятельности общественные объединения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общероссийскими;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межрегиональными;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региональными;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совместное вероисповедание;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нанесение ущерба нравственности и здоровью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склонение к самоубийству.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внутренние;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внешние.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соответствовать Конституции и закону;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издаваться в пределах компетенции соответствующих органов и гражданских лиц;</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приниматься в установленном порядке и иметь определенную форму.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могут противоречить федеральным законам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Выберите один правильный вариант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2.63  Под государственной дисциплиной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противоречия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 Признаками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противоправное;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общественно – 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 Вид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  Сколько элементов включает состав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- 5;</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w:t>
      </w:r>
      <w:r w:rsidRPr="00EA66C8">
        <w:rPr>
          <w:rFonts w:ascii="Times New Roman" w:eastAsia="Times New Roman" w:hAnsi="Times New Roman" w:cs="Times New Roman"/>
          <w:sz w:val="24"/>
          <w:szCs w:val="24"/>
        </w:rPr>
        <w:tab/>
      </w:r>
      <w:r w:rsidRPr="00EA66C8">
        <w:rPr>
          <w:rFonts w:ascii="Times New Roman" w:eastAsia="Times New Roman" w:hAnsi="Times New Roman" w:cs="Times New Roman"/>
          <w:sz w:val="24"/>
          <w:szCs w:val="24"/>
        </w:rPr>
        <w:tab/>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- 4.</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- 2</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 Какое административное наказание впервые предусмотрено КоАП РФ вступившим в действие с 1 июля 2002 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выдворение за пределы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  К какому виду административных правонарушений относится умышленное повреждение или срыв печати (пломбы).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посягающим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посягающим на право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порядок;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следствие;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процесс.</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  Время, место, способ – это признаки: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субъективной стороны;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объективной стороны;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субъекта.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 административно - юрисдикционном;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 административно - процедурном;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 индивидуальном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эксперт, переводчик, прокурор.</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3.10 Нарушение требований пожарной безопасности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3.11 Административный процесс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действий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3.12 С жалобой в суд гражданин может обратиться в установленные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3.13 Депортация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срок временного пребывания иностранного гражданина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поощрение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3.14 Демонстрирование фашисткой атрибутики или символики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3.15 Нарушение законодательства о рекламе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3.16 Мелкое хищение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3.17 Обман потребителей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3.18  Законодательство об административных правонарушениях состоит из:</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законов субъектов РФ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нормативно – правовых актов органов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Устава МО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3.19 Согласно КоАП РФ административной ответственности подлежит лицо: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16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3.20 Презумпция невиновности раскрывается положениями: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административное наказание;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вид юридической ответственности;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3.22 Фомами вины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умысел;</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неосторожность.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3.23 Неисполнение распоряжения судьи или судебного пристава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3.24 Незаконное использование товарного знака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3.25 Вмешательство в работу избирательной комиссии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 общих основаниях;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 основе особых условиях;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индивидуальном порядке.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привлекается к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3.27 Необоснованный отказ от заключения коллективного договора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на транспорте.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3.28 Повреждение электрических сетей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сельском хозяйстве;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3.31 Понятие «Административное правонарушение» раскрыто: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статьей 10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статьей 2.1.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статьей 2.3. КоАП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посягающее на общественный порядок;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3.33 Признаки административного правонарушения: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деяние общественно-опасное;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не наказуемое;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деяние виновное.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3.34  Элементами состава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 субъект;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объективная сторона, субъективная сторона;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права и обязанности сторон.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наказуемость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возбуждение дела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рассмотрение дела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10 дней с момента обнаружения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3.37 Каковы цели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причинение физических страданий;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нанесение вреда деловой репутации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3.38 Виды административных наказаний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предупреждение;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свободы;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 течение 3-х суток;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2-х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 течение суток.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3.40 Общим объектом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общественная нравственность, честь, достоинство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3.41 Заведомо ложный вызов специализированных служб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3.42 Объективная сторона административного правонарушения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3.43 Общим субъектом административного правонарушения признаются: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вменяемые, достигшие 16 летнего возраста граждане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должностные лица, родители несовершеннолетних детей;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военнослужащие.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3.45 Субъективная сторона административного правонарушения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вина, которая может выражаться в форме умысла и неосторожности;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дополнительные признаки – мотив и цель.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3.46 Основные черты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она имеет собственную нормативно-правовую основу;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основанием является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3.46 Появление в общественных местах в состоянии опьянения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судьи, комиссии по делам несовершеннолетних и защите их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внутренних дел, налоговые органы;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органы налоговой полиции.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должностные лица, родители несовершеннолетних детей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отсутствие события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отсутствие состава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лица в состоянии крайней необходимости;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малозначительности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 отсутствии состава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пятнадцатидневный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пятнадцатидневный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нет правильного ответа.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3.51 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1-го месяца;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3-х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год</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года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6 месяцев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2-х месяцев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1-го месяца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3.53 Повреждение телефонов-автоматов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3.54 Сущность и назначение контроля состоят: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выявлении причин и условий, способствующих правонарушением;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3.55 Незаконное ношение государственных наград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в состоянии опьянения;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раскаяние лица, совершившего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несовершеннолетним;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совершение административного правонарушения группой лиц.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3.58  О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3.59 Административный арест устанавливается на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 24 часов;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3-х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15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10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3.60 Административный арест не может применяться: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беременным женщинам, женщинам, имеющим детей в возрасте до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лицам, не достигшим возраста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инвалидам I и II групп;</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лицам, не достигшим 20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беременной женщиной;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вовлечение несовершеннолетнего в совершение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группой лиц.</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3.62  Виды административных наказаний: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 предоставленного физическому лицу;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Выберите один правильный вариант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3.63  Предупреждение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устное замечание, мера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мера, которая выносится в письменной форме.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дисциплинарное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нет правильного ответа.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3.65  Личный досмотр производится: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лицом, независимо от пола, национальности, рода занятий;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без понятых;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Выберите несколько правильных вариантов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3.66  Только в качестве основных наказаний могут устанавливаться и применяться: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 предоставленного физическому лицу;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конфискация предмета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выдворение за пределы РФ иностранного гражданина.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дела в соответствии с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обеспечение исполнения вынесенного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3.71 Самовольное оставление места отбывания административного ареста: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4.1 Под способами обеспечения законности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контроль и проверка исполнения;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прокурорский надзор;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 жалобы;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 вышеназванное.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4.2 В административном праве контроль рассматривается: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способ обеспечения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стадия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4.3 Формы управленческой деятельности можно классифицировать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правовые и неправовые;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вертикальные и горизонтальные;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4.4  Правовой акт управления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вид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4.5  Правовые акты управления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нормативными;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индивидуальными;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смешанными.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правовыми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4.6 Требования, предъявляемые к правовым актам управления сводятся к следующим: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противоречить Конституции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издаваться только полномочным исполнительным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учитывать правовые акты вышестоящих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быть юридически обоснованными.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4.7  В качестве общих методов управления выделяются следующие: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убеждение;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дозволение.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4.8 Сущность и назначение контроля состоят: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выявлении причин и условий, способствующих правонарушением;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7.9 Контроль органов исполнительной власти может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общий;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ведомственный;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надведомственный;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5 Государственное управление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Постановлением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Федеральным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 Формирует и возглавляет Совет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Министр Экономики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Премьер Министр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5.3 Управление агропромышленным комплексом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крестьянские (фермерские) хозяйства;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сельскохозяйственные кооперативы;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сельского хозяйства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экономического развития и торговли.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5.4 Органами управления транспортно-дорожным комплексом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путей сообщения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транспорта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информационных технологий и связи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5.5 Одним из основных органов, осуществляющих в настоящее время государственное регулирование в области промышленности,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Министерство экономического развития и торговли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промышленности, науки и технологий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финансов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РФ по антимонопольной политике и поддержке предпринимательства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5.6 Государственное управление в области обороны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Безопасности;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5.7 Государственное управление в области безопасности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внешней разведки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охраны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пограничная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5.8 Управление на федеральном уровне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министерства, агентства и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только Правительство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 субъекта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только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5.9 Управление в области безопасности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и науки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Федеральное космическое агентство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внешней разведки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5.10 Фундаментальные научные исследования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экспериментальная или теоретическая деятельность в сфере гуманитарных, естественных или технических наук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научные разработки по вопросам, включенным в перечень приоритетных проблем науки и техники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научная деятельность, направленная на достижение практических результатов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научная деятельность, осуществляемая государственными и муниципальными научными учреждениями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5.11 Государственное управление в области юстиции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юстиции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внутренних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транспорта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5.12 Государственное управление в области культуры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и науки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Федеральное космическое агентство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5.13 Деятельность образовательных учреждений регулируется типовыми положениями 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разрабатываемыми на их основе уставами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методическими разработками руководящих органов управления образованием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образовательными программами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государственными образовательными стандартами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5.14 Из перечисленного, полномочиями Президента РФ в области обороны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издание указов о призыве граждан на военную службу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введение военного положения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определение основных направлений военной политики, утверждение военной доктрины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назначение и освобождение высшего командования Вооруженных сил</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 вышеперечисленное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5.15 Наблюдение, оценка и прогноз состояния окружающей среды в связи с хозяйственной деятельностью, называется: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контролем в области охраны природы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надзором в области природопользования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мониторингом окружающей среды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экологической экспертизой;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5.16 Перечень особо ценных объектов культурного наследия народов России определяется: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Министром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Правительствами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5.17 К частной системе здравоохранения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w:t>
      </w:r>
      <w:r w:rsidRPr="00EA66C8">
        <w:rPr>
          <w:rFonts w:ascii="Calibri" w:eastAsia="Calibri" w:hAnsi="Calibri" w:cs="Times New Roman"/>
        </w:rPr>
        <w:t xml:space="preserve"> </w:t>
      </w:r>
      <w:r w:rsidRPr="00EA66C8">
        <w:rPr>
          <w:rFonts w:ascii="Times New Roman" w:eastAsia="Times New Roman" w:hAnsi="Times New Roman" w:cs="Times New Roman"/>
          <w:sz w:val="24"/>
          <w:szCs w:val="24"/>
        </w:rPr>
        <w:t>местные органы управления здравоохранением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наркологические клиники и вытрезвители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лечебно-профилактические и аптечные учреждения, имущество которых находится в частной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частные учреждения судебно-медицинской экспертизы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5.18 Принципы административно-правового регулирования в различных сферах народного хозяйства: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 законности, гласности,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законности, гласности, ответственности, федерализма, компетентности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5.19 В структуру органов исполнительной власти Оренбургской области входят: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финансов Оренбургской области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Оренбургской области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Глава муниципального образования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5.20 Правом назначения и отзыва дипломатических представителей РФ в иностранных государствах обладает: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Федерации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5.21 Дипломатических представителей РФ в иностранных государствах назначает и отзывает: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Федерации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5.23 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всех уровней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федеральных 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федеральных министерств и ведомств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5.24 Из перечисленного, к компетенции Министерства труда и социального развития РФ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охрана прав беженцев и вынужденных переселенцев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нормотворческая работа по вопросам труда, техники безопасности, нормирования труда и отдыха, оплаты труда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организация трудоустройства безработных граждан, постановки их на учет, переквалификации и обучения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пенсионное обеспечение граждан, нетрудоспособных граждан и семей погибших, благоустройство домов-интернатов для престарелых и инвалидов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5.25 Из перечисленного, к направлениям реформы жилищно-коммунального хозяйства относятся следующие: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социальная защита населения в отношении оплаты жилья и коммунальных услуг, адресное предоставление субсидий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скорейший переход на 100% оплату жилья и коммунальных услуг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отмена системы бесплатного предоставления жилья очередникам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модернизация жилого фонда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5.26 Аспирантура, ординатура, адъюнктура — это формы получения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высшего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среднего профессионального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послевузовского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5.27 Полномочия, связанные с вопросами реституции культурных ценностей, отнесены к ведению: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Федеральной архивной службы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Министерства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 РФ</w:t>
      </w:r>
    </w:p>
    <w:p w:rsidR="00EA66C8" w:rsidRPr="00EF542A" w:rsidRDefault="00EA66C8" w:rsidP="000F7287">
      <w:pPr>
        <w:spacing w:after="0" w:line="240" w:lineRule="auto"/>
        <w:ind w:firstLine="709"/>
        <w:jc w:val="both"/>
        <w:rPr>
          <w:rFonts w:ascii="Times New Roman" w:eastAsia="Times New Roman" w:hAnsi="Times New Roman" w:cs="Times New Roman"/>
          <w:sz w:val="24"/>
          <w:szCs w:val="24"/>
        </w:rPr>
      </w:pPr>
    </w:p>
    <w:p w:rsidR="007F4BB0" w:rsidRDefault="007F4BB0"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r w:rsidR="00615162" w:rsidRPr="00382A75">
        <w:rPr>
          <w:rFonts w:ascii="Times New Roman" w:eastAsia="Times New Roman" w:hAnsi="Times New Roman" w:cs="Times New Roman"/>
          <w:sz w:val="24"/>
          <w:szCs w:val="24"/>
        </w:rPr>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В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w:t>
      </w:r>
      <w:r w:rsidR="002A2C3C" w:rsidRPr="00382A75">
        <w:rPr>
          <w:rFonts w:ascii="Times New Roman" w:eastAsia="Times New Roman" w:hAnsi="Times New Roman" w:cs="Times New Roman"/>
          <w:sz w:val="24"/>
          <w:szCs w:val="24"/>
        </w:rPr>
        <w:lastRenderedPageBreak/>
        <w:t>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w:t>
      </w:r>
      <w:r w:rsidRPr="00382A75">
        <w:rPr>
          <w:rFonts w:ascii="Times New Roman" w:eastAsia="Times New Roman" w:hAnsi="Times New Roman" w:cs="Times New Roman"/>
          <w:sz w:val="24"/>
          <w:szCs w:val="24"/>
        </w:rPr>
        <w:lastRenderedPageBreak/>
        <w:t>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lastRenderedPageBreak/>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медицинское 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lastRenderedPageBreak/>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Территориальные органы ФАС в субъектах РФ (в 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lastRenderedPageBreak/>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w:t>
            </w:r>
            <w:r w:rsidRPr="00382A75">
              <w:rPr>
                <w:sz w:val="24"/>
                <w:szCs w:val="24"/>
              </w:rPr>
              <w:lastRenderedPageBreak/>
              <w:t>ность</w:t>
            </w:r>
          </w:p>
        </w:tc>
        <w:tc>
          <w:tcPr>
            <w:tcW w:w="1843" w:type="dxa"/>
          </w:tcPr>
          <w:p w:rsidR="0033495E" w:rsidRPr="00382A75" w:rsidRDefault="0033495E" w:rsidP="00BE1B62">
            <w:pPr>
              <w:contextualSpacing/>
              <w:jc w:val="center"/>
              <w:rPr>
                <w:sz w:val="24"/>
                <w:szCs w:val="24"/>
              </w:rPr>
            </w:pPr>
            <w:r w:rsidRPr="00382A75">
              <w:rPr>
                <w:sz w:val="24"/>
                <w:szCs w:val="24"/>
              </w:rPr>
              <w:lastRenderedPageBreak/>
              <w:t>Территориальные (в том числе государственные межрегиональн</w:t>
            </w:r>
            <w:r w:rsidRPr="00382A75">
              <w:rPr>
                <w:sz w:val="24"/>
                <w:szCs w:val="24"/>
              </w:rPr>
              <w:lastRenderedPageBreak/>
              <w:t>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lastRenderedPageBreak/>
              <w:t xml:space="preserve">Подведомственные государственные предприятия </w:t>
            </w:r>
            <w:r w:rsidRPr="00382A75">
              <w:rPr>
                <w:sz w:val="24"/>
                <w:szCs w:val="24"/>
              </w:rPr>
              <w:lastRenderedPageBreak/>
              <w:t>и учреждения</w:t>
            </w:r>
          </w:p>
        </w:tc>
        <w:tc>
          <w:tcPr>
            <w:tcW w:w="1291" w:type="dxa"/>
          </w:tcPr>
          <w:p w:rsidR="0033495E" w:rsidRPr="00382A75" w:rsidRDefault="0033495E" w:rsidP="00BE1B62">
            <w:pPr>
              <w:contextualSpacing/>
              <w:jc w:val="center"/>
              <w:rPr>
                <w:sz w:val="24"/>
                <w:szCs w:val="24"/>
              </w:rPr>
            </w:pPr>
            <w:r w:rsidRPr="00382A75">
              <w:rPr>
                <w:sz w:val="24"/>
                <w:szCs w:val="24"/>
              </w:rPr>
              <w:lastRenderedPageBreak/>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2.1 В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00517B9C" w:rsidRPr="00382A75">
        <w:rPr>
          <w:rFonts w:ascii="Times New Roman" w:eastAsia="Times New Roman"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4.1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4.2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w:t>
      </w:r>
      <w:r w:rsidRPr="00382A75">
        <w:rPr>
          <w:rFonts w:ascii="Times New Roman" w:eastAsia="Times New Roman" w:hAnsi="Times New Roman" w:cs="Times New Roman"/>
          <w:sz w:val="24"/>
          <w:szCs w:val="24"/>
        </w:rPr>
        <w:lastRenderedPageBreak/>
        <w:t>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 Составить соответствующий процессуальный документ.</w:t>
      </w:r>
    </w:p>
    <w:p w:rsidR="003033C6" w:rsidRDefault="003033C6" w:rsidP="00863D4F">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863D4F">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Примерный вариант контрольной работы</w:t>
      </w:r>
    </w:p>
    <w:p w:rsidR="00EA66C8" w:rsidRDefault="00EA66C8" w:rsidP="00863D4F">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Следователь районного следственного отдела по настоятельной просьбе секретаря этого же отдела выдал ее брату, машинисту локомотивного депо, фиктивную повестку о вызове его в качестве свидетеля для участия в следственных действиях. С помощью этой повестки машинист пытался оправдаться за совершенный им прогул. Этот факт стал известен руководителю следственного отдела и начальнику локомотивного депо.</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Как они должны поступать в этом случае?</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Дайте сравнительную характеристику правовых требований, предъявляемых к поведению государственных служащих в системах:</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А) органов внутренних дел;</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Б) Следственного комитета;</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 федеральной гражданской службы РФ.</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Составить схему основных звеньев системы аппарата исполнительной власти по Конституции РФ и укажите их соподчиненность. Какие органы исполнительной власти являются:</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А) высшими;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Б) центральными;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 территориальными;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Г) местными.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Ответ обосновать ссылками на соответствующие нормы законов.</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Выполнить по структуре представленной ниже таблицы сравнительный анализ вопросов контрольно-разрешительной деятельности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tbl>
      <w:tblPr>
        <w:tblStyle w:val="5"/>
        <w:tblW w:w="0" w:type="auto"/>
        <w:tblLook w:val="04A0" w:firstRow="1" w:lastRow="0" w:firstColumn="1" w:lastColumn="0" w:noHBand="0" w:noVBand="1"/>
      </w:tblPr>
      <w:tblGrid>
        <w:gridCol w:w="2436"/>
        <w:gridCol w:w="2281"/>
        <w:gridCol w:w="2445"/>
        <w:gridCol w:w="2408"/>
      </w:tblGrid>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Виды контрольно-разрешительной деятельности</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Нормативно-правовая база</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Органы, государственной власти, в том числе территориальные, осуществляющие контрольно-разрешительную деятельность (не менее двух примеров)</w:t>
            </w:r>
          </w:p>
        </w:tc>
        <w:tc>
          <w:tcPr>
            <w:tcW w:w="2633"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Полномочия органа государственной власти при осуществлении контрольно-разрешительной деятельности (не менее пяти примеров)</w:t>
            </w: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Государственная регистрация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Лицензирование</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Аттестация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Особый разрешительный порядок государственного регулирования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bl>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Решить задачу</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lastRenderedPageBreak/>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Правильно ли была применена мера обеспечения производства по делу? Были ли допущены какие-либо нарушения при ее применении?</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Составить процессуальный документ «Протокол об административном правонарушении».</w:t>
      </w:r>
    </w:p>
    <w:p w:rsidR="00EA66C8" w:rsidRDefault="00EA66C8" w:rsidP="00863D4F">
      <w:pPr>
        <w:spacing w:after="0" w:line="240" w:lineRule="auto"/>
        <w:ind w:firstLine="709"/>
        <w:jc w:val="both"/>
        <w:rPr>
          <w:rFonts w:ascii="Times New Roman" w:eastAsia="Times New Roman" w:hAnsi="Times New Roman" w:cs="Times New Roman"/>
          <w:sz w:val="24"/>
          <w:szCs w:val="24"/>
        </w:rPr>
      </w:pPr>
    </w:p>
    <w:p w:rsidR="00333CE2" w:rsidRPr="00382A75" w:rsidRDefault="001F64C5" w:rsidP="001F64C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 xml:space="preserve">Процент правильных </w:t>
            </w:r>
            <w:r w:rsidRPr="00382A75">
              <w:rPr>
                <w:rFonts w:eastAsia="Calibri"/>
                <w:spacing w:val="-1"/>
                <w:sz w:val="24"/>
                <w:szCs w:val="24"/>
                <w:lang w:eastAsia="en-US"/>
              </w:rPr>
              <w:lastRenderedPageBreak/>
              <w:t>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w:t>
            </w:r>
            <w:r>
              <w:rPr>
                <w:sz w:val="24"/>
                <w:szCs w:val="24"/>
              </w:rPr>
              <w:lastRenderedPageBreak/>
              <w:t xml:space="preserve">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lastRenderedPageBreak/>
              <w:t xml:space="preserve">Решение практических задач </w:t>
            </w:r>
            <w:r w:rsidRPr="00842EDB">
              <w:rPr>
                <w:sz w:val="24"/>
                <w:szCs w:val="24"/>
              </w:rPr>
              <w:lastRenderedPageBreak/>
              <w:t>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 xml:space="preserve">Практическое задание выполнено с небольшими неточностями; показаны хорошие владения навыками применения полученных </w:t>
            </w:r>
            <w:r w:rsidRPr="00842EDB">
              <w:rPr>
                <w:sz w:val="24"/>
                <w:szCs w:val="24"/>
              </w:rPr>
              <w:lastRenderedPageBreak/>
              <w:t>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 xml:space="preserve">Задание решено с подсказками преподавателя; студент учел не все условия </w:t>
            </w:r>
            <w:r w:rsidRPr="00842EDB">
              <w:rPr>
                <w:sz w:val="24"/>
                <w:szCs w:val="24"/>
              </w:rPr>
              <w:lastRenderedPageBreak/>
              <w:t>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lastRenderedPageBreak/>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значительной части программы дисциплины, 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w:t>
      </w:r>
      <w:r>
        <w:rPr>
          <w:rFonts w:ascii="Times New Roman" w:eastAsia="Times New Roman" w:hAnsi="Times New Roman" w:cs="Times New Roman"/>
          <w:sz w:val="24"/>
          <w:szCs w:val="24"/>
        </w:rPr>
        <w:lastRenderedPageBreak/>
        <w:t xml:space="preserve">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E76AD" w:rsidRDefault="00EE76AD">
      <w:pPr>
        <w:spacing w:after="0" w:line="240" w:lineRule="auto"/>
        <w:ind w:firstLine="709"/>
        <w:jc w:val="both"/>
        <w:rPr>
          <w:rFonts w:ascii="Times New Roman" w:eastAsia="Times New Roman" w:hAnsi="Times New Roman" w:cs="Times New Roman"/>
          <w:sz w:val="24"/>
          <w:szCs w:val="24"/>
        </w:rPr>
      </w:pP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p>
    <w:p w:rsidR="00EE76AD" w:rsidRPr="00EE76AD" w:rsidRDefault="003E026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00EE76AD"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00EE76AD"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EE76AD"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lastRenderedPageBreak/>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EE76AD" w:rsidRP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EE76AD" w:rsidRP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выполнены два из предложенных пяти заданий, либо имеются грубые ошибки в трех из пяти заданий контрольной работы.</w:t>
      </w:r>
    </w:p>
    <w:p w:rsidR="00EE76AD" w:rsidRDefault="00EE76AD">
      <w:pPr>
        <w:spacing w:after="0" w:line="240" w:lineRule="auto"/>
        <w:ind w:firstLine="709"/>
        <w:jc w:val="both"/>
        <w:rPr>
          <w:rFonts w:ascii="Times New Roman" w:eastAsia="Times New Roman" w:hAnsi="Times New Roman" w:cs="Times New Roman"/>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9D" w:rsidRDefault="00502E9D" w:rsidP="00A13401">
      <w:pPr>
        <w:spacing w:after="0" w:line="240" w:lineRule="auto"/>
      </w:pPr>
      <w:r>
        <w:separator/>
      </w:r>
    </w:p>
  </w:endnote>
  <w:endnote w:type="continuationSeparator" w:id="0">
    <w:p w:rsidR="00502E9D" w:rsidRDefault="00502E9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D95DA4" w:rsidRDefault="00D95DA4">
        <w:pPr>
          <w:pStyle w:val="af0"/>
          <w:jc w:val="right"/>
        </w:pPr>
        <w:r>
          <w:fldChar w:fldCharType="begin"/>
        </w:r>
        <w:r>
          <w:instrText>PAGE   \* MERGEFORMAT</w:instrText>
        </w:r>
        <w:r>
          <w:fldChar w:fldCharType="separate"/>
        </w:r>
        <w:r w:rsidR="00B45187">
          <w:rPr>
            <w:noProof/>
          </w:rPr>
          <w:t>2</w:t>
        </w:r>
        <w:r>
          <w:fldChar w:fldCharType="end"/>
        </w:r>
      </w:p>
    </w:sdtContent>
  </w:sdt>
  <w:p w:rsidR="00D95DA4" w:rsidRDefault="00D95DA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9D" w:rsidRDefault="00502E9D" w:rsidP="00A13401">
      <w:pPr>
        <w:spacing w:after="0" w:line="240" w:lineRule="auto"/>
      </w:pPr>
      <w:r>
        <w:separator/>
      </w:r>
    </w:p>
  </w:footnote>
  <w:footnote w:type="continuationSeparator" w:id="0">
    <w:p w:rsidR="00502E9D" w:rsidRDefault="00502E9D"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3"/>
  </w:num>
  <w:num w:numId="4">
    <w:abstractNumId w:val="3"/>
  </w:num>
  <w:num w:numId="5">
    <w:abstractNumId w:val="2"/>
  </w:num>
  <w:num w:numId="6">
    <w:abstractNumId w:val="4"/>
  </w:num>
  <w:num w:numId="7">
    <w:abstractNumId w:val="32"/>
  </w:num>
  <w:num w:numId="8">
    <w:abstractNumId w:val="27"/>
  </w:num>
  <w:num w:numId="9">
    <w:abstractNumId w:val="22"/>
  </w:num>
  <w:num w:numId="10">
    <w:abstractNumId w:val="6"/>
  </w:num>
  <w:num w:numId="11">
    <w:abstractNumId w:val="30"/>
  </w:num>
  <w:num w:numId="12">
    <w:abstractNumId w:val="14"/>
  </w:num>
  <w:num w:numId="13">
    <w:abstractNumId w:val="33"/>
  </w:num>
  <w:num w:numId="14">
    <w:abstractNumId w:val="35"/>
  </w:num>
  <w:num w:numId="15">
    <w:abstractNumId w:val="18"/>
  </w:num>
  <w:num w:numId="16">
    <w:abstractNumId w:val="21"/>
  </w:num>
  <w:num w:numId="17">
    <w:abstractNumId w:val="38"/>
  </w:num>
  <w:num w:numId="18">
    <w:abstractNumId w:val="24"/>
  </w:num>
  <w:num w:numId="19">
    <w:abstractNumId w:val="5"/>
  </w:num>
  <w:num w:numId="20">
    <w:abstractNumId w:val="17"/>
  </w:num>
  <w:num w:numId="21">
    <w:abstractNumId w:val="26"/>
  </w:num>
  <w:num w:numId="22">
    <w:abstractNumId w:val="1"/>
  </w:num>
  <w:num w:numId="23">
    <w:abstractNumId w:val="37"/>
  </w:num>
  <w:num w:numId="24">
    <w:abstractNumId w:val="36"/>
  </w:num>
  <w:num w:numId="25">
    <w:abstractNumId w:val="7"/>
  </w:num>
  <w:num w:numId="26">
    <w:abstractNumId w:val="19"/>
  </w:num>
  <w:num w:numId="27">
    <w:abstractNumId w:val="0"/>
  </w:num>
  <w:num w:numId="28">
    <w:abstractNumId w:val="28"/>
  </w:num>
  <w:num w:numId="29">
    <w:abstractNumId w:val="34"/>
  </w:num>
  <w:num w:numId="30">
    <w:abstractNumId w:val="12"/>
  </w:num>
  <w:num w:numId="31">
    <w:abstractNumId w:val="31"/>
  </w:num>
  <w:num w:numId="32">
    <w:abstractNumId w:val="25"/>
  </w:num>
  <w:num w:numId="33">
    <w:abstractNumId w:val="20"/>
  </w:num>
  <w:num w:numId="34">
    <w:abstractNumId w:val="16"/>
  </w:num>
  <w:num w:numId="35">
    <w:abstractNumId w:val="8"/>
  </w:num>
  <w:num w:numId="36">
    <w:abstractNumId w:val="9"/>
  </w:num>
  <w:num w:numId="37">
    <w:abstractNumId w:val="11"/>
  </w:num>
  <w:num w:numId="38">
    <w:abstractNumId w:val="15"/>
  </w:num>
  <w:num w:numId="3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4C50"/>
    <w:rsid w:val="000425FE"/>
    <w:rsid w:val="00085AE2"/>
    <w:rsid w:val="000B7A98"/>
    <w:rsid w:val="000B7AD4"/>
    <w:rsid w:val="000C4E4D"/>
    <w:rsid w:val="000F7287"/>
    <w:rsid w:val="00104461"/>
    <w:rsid w:val="001303CB"/>
    <w:rsid w:val="00133E5B"/>
    <w:rsid w:val="001362BE"/>
    <w:rsid w:val="00143F92"/>
    <w:rsid w:val="00167A8B"/>
    <w:rsid w:val="00175392"/>
    <w:rsid w:val="001F39EA"/>
    <w:rsid w:val="001F64C5"/>
    <w:rsid w:val="00237589"/>
    <w:rsid w:val="0025570B"/>
    <w:rsid w:val="00271F23"/>
    <w:rsid w:val="00272C57"/>
    <w:rsid w:val="002831A2"/>
    <w:rsid w:val="002A2C3C"/>
    <w:rsid w:val="003033C6"/>
    <w:rsid w:val="00321CA2"/>
    <w:rsid w:val="003317D4"/>
    <w:rsid w:val="00333CE2"/>
    <w:rsid w:val="0033495E"/>
    <w:rsid w:val="00337E4C"/>
    <w:rsid w:val="00376F69"/>
    <w:rsid w:val="00382A75"/>
    <w:rsid w:val="00391F5B"/>
    <w:rsid w:val="003B2753"/>
    <w:rsid w:val="003E0265"/>
    <w:rsid w:val="003E0AFF"/>
    <w:rsid w:val="004140F5"/>
    <w:rsid w:val="00465EBA"/>
    <w:rsid w:val="00475A0B"/>
    <w:rsid w:val="00481F27"/>
    <w:rsid w:val="00487F86"/>
    <w:rsid w:val="00492463"/>
    <w:rsid w:val="004F0305"/>
    <w:rsid w:val="00502E9D"/>
    <w:rsid w:val="00515E5B"/>
    <w:rsid w:val="00517B9C"/>
    <w:rsid w:val="00550B98"/>
    <w:rsid w:val="005A2FE3"/>
    <w:rsid w:val="00615162"/>
    <w:rsid w:val="0062263D"/>
    <w:rsid w:val="006276C9"/>
    <w:rsid w:val="006323BB"/>
    <w:rsid w:val="0064259A"/>
    <w:rsid w:val="006530B6"/>
    <w:rsid w:val="0066132A"/>
    <w:rsid w:val="006B7A6C"/>
    <w:rsid w:val="006D6373"/>
    <w:rsid w:val="006F699A"/>
    <w:rsid w:val="007001B6"/>
    <w:rsid w:val="00712377"/>
    <w:rsid w:val="00717CA2"/>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558CB"/>
    <w:rsid w:val="00961006"/>
    <w:rsid w:val="009A3CE5"/>
    <w:rsid w:val="009C2B92"/>
    <w:rsid w:val="009F60C9"/>
    <w:rsid w:val="00A13401"/>
    <w:rsid w:val="00A1698A"/>
    <w:rsid w:val="00A175AB"/>
    <w:rsid w:val="00A71BAC"/>
    <w:rsid w:val="00A7483D"/>
    <w:rsid w:val="00A873C3"/>
    <w:rsid w:val="00A91DB1"/>
    <w:rsid w:val="00AB6618"/>
    <w:rsid w:val="00AE16BD"/>
    <w:rsid w:val="00B22E41"/>
    <w:rsid w:val="00B379DB"/>
    <w:rsid w:val="00B45187"/>
    <w:rsid w:val="00B97284"/>
    <w:rsid w:val="00BD2067"/>
    <w:rsid w:val="00BE1B62"/>
    <w:rsid w:val="00BE443D"/>
    <w:rsid w:val="00C0125D"/>
    <w:rsid w:val="00C23EBB"/>
    <w:rsid w:val="00C40747"/>
    <w:rsid w:val="00C67FF2"/>
    <w:rsid w:val="00C81A44"/>
    <w:rsid w:val="00CB38AF"/>
    <w:rsid w:val="00CF3097"/>
    <w:rsid w:val="00D070AD"/>
    <w:rsid w:val="00D564D6"/>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A66C8"/>
    <w:rsid w:val="00EC5505"/>
    <w:rsid w:val="00ED764A"/>
    <w:rsid w:val="00EE0B84"/>
    <w:rsid w:val="00EE46B1"/>
    <w:rsid w:val="00EE76AD"/>
    <w:rsid w:val="00EF542A"/>
    <w:rsid w:val="00F2142A"/>
    <w:rsid w:val="00F74334"/>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17414-390F-4794-B01A-3FC3A8FF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numbering" w:customStyle="1" w:styleId="24">
    <w:name w:val="Нет списка2"/>
    <w:next w:val="a2"/>
    <w:uiPriority w:val="99"/>
    <w:semiHidden/>
    <w:unhideWhenUsed/>
    <w:rsid w:val="00EA66C8"/>
  </w:style>
  <w:style w:type="table" w:customStyle="1" w:styleId="5">
    <w:name w:val="Сетка таблицы5"/>
    <w:basedOn w:val="a1"/>
    <w:next w:val="a9"/>
    <w:uiPriority w:val="59"/>
    <w:rsid w:val="00EA66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8039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4F4D5-B399-4019-AB7D-F72BE443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60</Pages>
  <Words>20761</Words>
  <Characters>118339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44</cp:revision>
  <cp:lastPrinted>2019-10-30T05:55:00Z</cp:lastPrinted>
  <dcterms:created xsi:type="dcterms:W3CDTF">2017-09-11T10:17:00Z</dcterms:created>
  <dcterms:modified xsi:type="dcterms:W3CDTF">2019-12-06T07:35:00Z</dcterms:modified>
</cp:coreProperties>
</file>