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2F34B8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2F34B8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A141EA">
        <w:rPr>
          <w:rFonts w:ascii="Times New Roman" w:hAnsi="Times New Roman"/>
          <w:szCs w:val="28"/>
        </w:rPr>
        <w:t>2</w:t>
      </w:r>
      <w:r w:rsidR="00624D99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2F34B8">
      <w:pPr>
        <w:pStyle w:val="ReportHead"/>
        <w:suppressAutoHyphens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2F34B8"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2F34B8" w:rsidRPr="002F34B8">
        <w:rPr>
          <w:rFonts w:ascii="Times New Roman" w:hAnsi="Times New Roman"/>
          <w:b/>
          <w:szCs w:val="28"/>
        </w:rPr>
        <w:t>» 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bookmarkStart w:id="0" w:name="_GoBack"/>
      <w:r w:rsidR="00624D99" w:rsidRPr="00624D99">
        <w:rPr>
          <w:rFonts w:ascii="Times New Roman" w:hAnsi="Times New Roman"/>
          <w:szCs w:val="20"/>
        </w:rPr>
        <w:t>Т.А. Горяйнова</w:t>
      </w:r>
      <w:bookmarkEnd w:id="0"/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A141EA">
        <w:rPr>
          <w:rFonts w:ascii="Times New Roman" w:hAnsi="Times New Roman"/>
          <w:szCs w:val="28"/>
        </w:rPr>
        <w:t>2</w:t>
      </w:r>
      <w:r w:rsidR="00624D99">
        <w:rPr>
          <w:rFonts w:ascii="Times New Roman" w:hAnsi="Times New Roman"/>
          <w:szCs w:val="28"/>
        </w:rPr>
        <w:t>1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2F34B8" w:rsidRPr="002F34B8">
        <w:rPr>
          <w:rFonts w:ascii="Times New Roman" w:hAnsi="Times New Roman"/>
          <w:sz w:val="28"/>
          <w:szCs w:val="28"/>
        </w:rPr>
        <w:t>ФДТ.2 Совреме</w:t>
      </w:r>
      <w:r w:rsidR="002F34B8" w:rsidRPr="002F34B8">
        <w:rPr>
          <w:rFonts w:ascii="Times New Roman" w:hAnsi="Times New Roman"/>
          <w:sz w:val="28"/>
          <w:szCs w:val="28"/>
        </w:rPr>
        <w:t>н</w:t>
      </w:r>
      <w:r w:rsidR="002F34B8" w:rsidRPr="002F34B8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DD55A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33B5D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033B5D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033B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033B5D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033B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033B5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DD55A0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033B5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033B5D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DD55A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F34B8" w:rsidRDefault="002F34B8" w:rsidP="002F3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1"/>
      <w:bookmarkEnd w:id="2"/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2F34B8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2F34B8" w:rsidRDefault="002F34B8" w:rsidP="00EB31BF">
      <w:pPr>
        <w:pStyle w:val="1"/>
        <w:spacing w:before="0" w:after="0"/>
      </w:pPr>
      <w:bookmarkStart w:id="10" w:name="_Toc1061673"/>
      <w:bookmarkStart w:id="11" w:name="_Toc5536866"/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5D" w:rsidRDefault="00033B5D" w:rsidP="00D06FB8">
      <w:pPr>
        <w:spacing w:after="0" w:line="240" w:lineRule="auto"/>
      </w:pPr>
      <w:r>
        <w:separator/>
      </w:r>
    </w:p>
  </w:endnote>
  <w:endnote w:type="continuationSeparator" w:id="0">
    <w:p w:rsidR="00033B5D" w:rsidRDefault="00033B5D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DD55A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624D99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5D" w:rsidRDefault="00033B5D" w:rsidP="00D06FB8">
      <w:pPr>
        <w:spacing w:after="0" w:line="240" w:lineRule="auto"/>
      </w:pPr>
      <w:r>
        <w:separator/>
      </w:r>
    </w:p>
  </w:footnote>
  <w:footnote w:type="continuationSeparator" w:id="0">
    <w:p w:rsidR="00033B5D" w:rsidRDefault="00033B5D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33B5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2F34B8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4D99"/>
    <w:rsid w:val="00625D49"/>
    <w:rsid w:val="00636486"/>
    <w:rsid w:val="0066264E"/>
    <w:rsid w:val="00681147"/>
    <w:rsid w:val="006E1E37"/>
    <w:rsid w:val="00704BC2"/>
    <w:rsid w:val="007125F5"/>
    <w:rsid w:val="00731ED7"/>
    <w:rsid w:val="00741A7A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141EA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2769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55A0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13004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16</cp:revision>
  <cp:lastPrinted>2019-10-22T08:05:00Z</cp:lastPrinted>
  <dcterms:created xsi:type="dcterms:W3CDTF">2019-09-18T08:06:00Z</dcterms:created>
  <dcterms:modified xsi:type="dcterms:W3CDTF">2021-11-19T09:28:00Z</dcterms:modified>
</cp:coreProperties>
</file>