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Кафедра </w:t>
      </w:r>
      <w:r w:rsidR="003D75E3">
        <w:rPr>
          <w:rFonts w:ascii="Times New Roman" w:eastAsia="Calibri" w:hAnsi="Times New Roman" w:cs="Times New Roman"/>
          <w:sz w:val="24"/>
          <w:szCs w:val="24"/>
        </w:rPr>
        <w:t>юриспруденции</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F32443"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554378" w:rsidRPr="00F32443">
        <w:rPr>
          <w:rFonts w:ascii="Times New Roman" w:eastAsia="Calibri" w:hAnsi="Times New Roman" w:cs="Times New Roman"/>
          <w:i/>
          <w:sz w:val="24"/>
          <w:szCs w:val="24"/>
          <w:u w:val="single"/>
        </w:rPr>
        <w:t>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Default="006E5973"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3D75E3">
        <w:rPr>
          <w:rFonts w:ascii="Times New Roman" w:eastAsia="Calibri" w:hAnsi="Times New Roman" w:cs="Times New Roman"/>
          <w:sz w:val="24"/>
          <w:szCs w:val="24"/>
          <w:u w:val="single"/>
        </w:rPr>
        <w:t>юриспруденции</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6E5973" w:rsidRPr="006E5973">
        <w:rPr>
          <w:rFonts w:ascii="Times New Roman" w:eastAsia="Calibri" w:hAnsi="Times New Roman" w:cs="Times New Roman"/>
          <w:sz w:val="24"/>
          <w:szCs w:val="24"/>
          <w:u w:val="single"/>
        </w:rPr>
        <w:t xml:space="preserve">7 от 20.02.2019 </w:t>
      </w:r>
      <w:bookmarkStart w:id="0" w:name="_GoBack"/>
      <w:bookmarkEnd w:id="0"/>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sz w:val="24"/>
          <w:szCs w:val="24"/>
        </w:rPr>
        <w:t>Первый заместитель директора по УР</w:t>
      </w:r>
      <w:r w:rsidRPr="00F32443">
        <w:rPr>
          <w:rFonts w:ascii="Times New Roman" w:eastAsia="Calibri" w:hAnsi="Times New Roman" w:cs="Times New Roman"/>
          <w:sz w:val="24"/>
          <w:szCs w:val="24"/>
          <w:u w:val="single"/>
        </w:rPr>
        <w:t xml:space="preserve">                                     Фролова Е.В.</w:t>
      </w:r>
      <w:r w:rsidRPr="00F32443">
        <w:rPr>
          <w:rFonts w:ascii="Times New Roman" w:eastAsia="Calibri" w:hAnsi="Times New Roman" w:cs="Times New Roman"/>
          <w:sz w:val="24"/>
          <w:szCs w:val="24"/>
        </w:rPr>
        <w:t>_______________</w:t>
      </w:r>
      <w:r w:rsidRPr="00F32443">
        <w:rPr>
          <w:rFonts w:ascii="Times New Roman" w:eastAsia="Calibri" w:hAnsi="Times New Roman" w:cs="Times New Roman"/>
          <w:i/>
          <w:sz w:val="24"/>
          <w:szCs w:val="24"/>
          <w:vertAlign w:val="superscript"/>
        </w:rPr>
        <w:t xml:space="preserve">     </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5269"/>
        <w:gridCol w:w="2150"/>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-процессуальных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оценки фактических обстоятельств дела при осуществлении применения административно -процессуальных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sidR="00C35EFF">
              <w:rPr>
                <w:rFonts w:ascii="Times New Roman" w:eastAsia="Times New Roman" w:hAnsi="Times New Roman" w:cs="Times New Roman"/>
                <w:sz w:val="24"/>
                <w:szCs w:val="24"/>
                <w:lang w:eastAsia="ru-RU"/>
              </w:rPr>
              <w:t xml:space="preserve"> / С.1</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в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отдельных видах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правореализующий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1.17 В административном процессе могут участвовать: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 К коллективным субъектам административного процесса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1.25 Правоотношения, которые характеризуются различным с точки зрения правового статуса положением их участников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1.29 Дисциплинарное производство относится 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Административно-правонаделительному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Административно-юрисдикционному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проживающее по месту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обстоятельства о частной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работающее вместе с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 Рассмотрение дела начинается 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2.4 По общему правилу дела об административных правонарушениях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Кодексом РФ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со дня установления личности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 Об административном задержании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2.14 Постановление о наложении административного взыскания обязательно для исполнения государственными и общественными органами, предприятиями, учреждения-ми, организациями, должностными лицами и гражданами: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устранены ли причины, способствовавшие совершению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рассматривавшего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2.19 Протокол об административном правонарушении направляется органу (должностному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исполняющему административные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осуществляющему надзор за деятельностью правоохранительных органов;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рассматривающему пересмотр дел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2.26 Протокол об административном правонарушении подписывается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 и потерпевшими;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 При рассмотрении дела об административном правонарушении ведется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стенографический отчет;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 Если лицо, подвергнутое штрафу, не работает, судебный пристав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сообщения по телефону;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неопрятного вида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предыдущей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2.44 Постановление о конфискации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составления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компетентного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 О совершении правонарушения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об административном проступке;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быть привлечены вообще;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 В срок административного ареста засчитывается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учебного отпуска;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 В протоколе об административном правонарушении указываются: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необязательным для исполнения;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2.66 Постановление о лишении права управления транспортными средствами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комиссионного магазина;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 При личном приеме гражданин предъявляет: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 В отношении лицензиата лицензирующим органом проводятся: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  В качестве доказательств допускаются: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-обязаны в случае оспаривания решений или действий органов государственной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 Об истребовании доказательства судом выносится: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 Лицо, у которого находится истребуемое судом доказательство: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3.5 В случае неисполнения обязанности представить истребуемое судом доказательство законом предусмотрена ответственность в виде: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штрафа для физических лиц до 5 тыс рублей;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 Какие обстоятельства не подлежат доказыванию в суде: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или письменной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3.11. Письменные доказательства представляются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3.18. Для применении мер предварительной защиты по административному иску подается: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ограничение выступления участника судебного разбирательства или лишение участника судебного разбирательства слова;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несовершеннолетним лицам;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3.34. Административные дела о защите избирательных прав и права на участие в референдуме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оба варианта верные.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истце;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ответчике;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органе опеки и попечительства.</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F32443" w:rsidRDefault="004E4089" w:rsidP="000F7287">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00C35EFF">
        <w:rPr>
          <w:rFonts w:ascii="Times New Roman" w:eastAsia="Times New Roman" w:hAnsi="Times New Roman" w:cs="Times New Roman"/>
          <w:b/>
          <w:sz w:val="24"/>
          <w:szCs w:val="24"/>
        </w:rPr>
        <w:t>В</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 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2.12 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2.14 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2.16 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Составьте проект частной жалобы М. на определение Ершовского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3.13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не способен сформулировать ответ по</w:t>
            </w:r>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35EFF" w:rsidRDefault="00C35EFF" w:rsidP="00C35EFF">
            <w:pPr>
              <w:jc w:val="both"/>
              <w:rPr>
                <w:sz w:val="24"/>
                <w:szCs w:val="24"/>
              </w:rPr>
            </w:pPr>
            <w:r w:rsidRPr="00EF542A">
              <w:rPr>
                <w:sz w:val="24"/>
                <w:szCs w:val="24"/>
              </w:rPr>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 xml:space="preserve">по дисциплине «Административно-процессуальное право» </w:t>
      </w:r>
      <w:r w:rsidRPr="009558CB">
        <w:rPr>
          <w:rFonts w:ascii="Times New Roman" w:eastAsia="Times New Roman" w:hAnsi="Times New Roman" w:cs="Times New Roman"/>
          <w:sz w:val="24"/>
          <w:szCs w:val="24"/>
        </w:rPr>
        <w:t xml:space="preserve">проходит в форме </w:t>
      </w:r>
      <w:r>
        <w:rPr>
          <w:rFonts w:ascii="Times New Roman" w:eastAsia="Times New Roman" w:hAnsi="Times New Roman" w:cs="Times New Roman"/>
          <w:sz w:val="24"/>
          <w:szCs w:val="24"/>
        </w:rPr>
        <w:t>тестирования</w:t>
      </w:r>
      <w:r w:rsidRPr="009558CB">
        <w:rPr>
          <w:rFonts w:ascii="Times New Roman" w:eastAsia="Times New Roman" w:hAnsi="Times New Roman" w:cs="Times New Roman"/>
          <w:sz w:val="24"/>
          <w:szCs w:val="24"/>
        </w:rPr>
        <w:t>.</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F8" w:rsidRDefault="00B75CF8" w:rsidP="00A13401">
      <w:pPr>
        <w:spacing w:after="0" w:line="240" w:lineRule="auto"/>
      </w:pPr>
      <w:r>
        <w:separator/>
      </w:r>
    </w:p>
  </w:endnote>
  <w:endnote w:type="continuationSeparator" w:id="0">
    <w:p w:rsidR="00B75CF8" w:rsidRDefault="00B75CF8"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6E5973">
          <w:rPr>
            <w:noProof/>
          </w:rPr>
          <w:t>2</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F8" w:rsidRDefault="00B75CF8" w:rsidP="00A13401">
      <w:pPr>
        <w:spacing w:after="0" w:line="240" w:lineRule="auto"/>
      </w:pPr>
      <w:r>
        <w:separator/>
      </w:r>
    </w:p>
  </w:footnote>
  <w:footnote w:type="continuationSeparator" w:id="0">
    <w:p w:rsidR="00B75CF8" w:rsidRDefault="00B75CF8"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1656C"/>
    <w:rsid w:val="00024B35"/>
    <w:rsid w:val="000337FE"/>
    <w:rsid w:val="000513C4"/>
    <w:rsid w:val="000E0766"/>
    <w:rsid w:val="000F7287"/>
    <w:rsid w:val="00104461"/>
    <w:rsid w:val="001303CB"/>
    <w:rsid w:val="001345F1"/>
    <w:rsid w:val="00175392"/>
    <w:rsid w:val="001B0B33"/>
    <w:rsid w:val="001E3BCD"/>
    <w:rsid w:val="001F39EA"/>
    <w:rsid w:val="00200EE4"/>
    <w:rsid w:val="0022699D"/>
    <w:rsid w:val="0025570B"/>
    <w:rsid w:val="0025797D"/>
    <w:rsid w:val="002831A2"/>
    <w:rsid w:val="002F0B8D"/>
    <w:rsid w:val="00337E4C"/>
    <w:rsid w:val="003534B6"/>
    <w:rsid w:val="00391F5B"/>
    <w:rsid w:val="003D75E3"/>
    <w:rsid w:val="003E0AFF"/>
    <w:rsid w:val="003F3157"/>
    <w:rsid w:val="00405B80"/>
    <w:rsid w:val="004140F5"/>
    <w:rsid w:val="00483DB0"/>
    <w:rsid w:val="004E4089"/>
    <w:rsid w:val="00545A39"/>
    <w:rsid w:val="00554378"/>
    <w:rsid w:val="00587E8E"/>
    <w:rsid w:val="005B083F"/>
    <w:rsid w:val="006276C9"/>
    <w:rsid w:val="006530B6"/>
    <w:rsid w:val="0066132A"/>
    <w:rsid w:val="00677A48"/>
    <w:rsid w:val="006B7A6C"/>
    <w:rsid w:val="006D6373"/>
    <w:rsid w:val="006E5973"/>
    <w:rsid w:val="006F699A"/>
    <w:rsid w:val="00732A1B"/>
    <w:rsid w:val="00747052"/>
    <w:rsid w:val="007A0598"/>
    <w:rsid w:val="007C1AD5"/>
    <w:rsid w:val="007D0D11"/>
    <w:rsid w:val="007D26C4"/>
    <w:rsid w:val="007D4F25"/>
    <w:rsid w:val="007D59E0"/>
    <w:rsid w:val="007D6F97"/>
    <w:rsid w:val="007F4BB0"/>
    <w:rsid w:val="00872001"/>
    <w:rsid w:val="00873DDB"/>
    <w:rsid w:val="00881627"/>
    <w:rsid w:val="008A2A56"/>
    <w:rsid w:val="008C3020"/>
    <w:rsid w:val="008E6D04"/>
    <w:rsid w:val="008F0130"/>
    <w:rsid w:val="0095610E"/>
    <w:rsid w:val="009C3EF8"/>
    <w:rsid w:val="00A109AE"/>
    <w:rsid w:val="00A13401"/>
    <w:rsid w:val="00A97F6D"/>
    <w:rsid w:val="00AC4745"/>
    <w:rsid w:val="00AD0B8D"/>
    <w:rsid w:val="00B4384C"/>
    <w:rsid w:val="00B75CF8"/>
    <w:rsid w:val="00B77E91"/>
    <w:rsid w:val="00BD1A3C"/>
    <w:rsid w:val="00BE443D"/>
    <w:rsid w:val="00C13E36"/>
    <w:rsid w:val="00C23EBB"/>
    <w:rsid w:val="00C35EFF"/>
    <w:rsid w:val="00C47DD7"/>
    <w:rsid w:val="00C55AEB"/>
    <w:rsid w:val="00C56A40"/>
    <w:rsid w:val="00C64B1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52A73"/>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5A725-8FE7-4FBC-8290-337C8E9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CFB7-F242-4586-8066-47100067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20067</Words>
  <Characters>114387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7</cp:revision>
  <cp:lastPrinted>2019-10-30T06:02:00Z</cp:lastPrinted>
  <dcterms:created xsi:type="dcterms:W3CDTF">2019-11-26T09:09:00Z</dcterms:created>
  <dcterms:modified xsi:type="dcterms:W3CDTF">2019-12-06T07:39:00Z</dcterms:modified>
</cp:coreProperties>
</file>