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4F5567" w:rsidP="009C5FB4">
      <w:pPr>
        <w:pStyle w:val="ReportHead"/>
        <w:suppressAutoHyphens/>
        <w:rPr>
          <w:i/>
          <w:u w:val="single"/>
        </w:rPr>
      </w:pPr>
      <w:bookmarkStart w:id="0" w:name="_GoBack"/>
      <w:bookmarkEnd w:id="0"/>
      <w:r>
        <w:rPr>
          <w:i/>
          <w:u w:val="single"/>
        </w:rPr>
        <w:t>Информатика</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w:t>
      </w:r>
      <w:r w:rsidR="00FA0507">
        <w:rPr>
          <w:rFonts w:eastAsia="Times New Roman"/>
          <w:sz w:val="28"/>
          <w:szCs w:val="28"/>
        </w:rPr>
        <w:t>1</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FA0507"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r w:rsidR="009D167F" w:rsidRPr="009D167F">
        <w:rPr>
          <w:u w:val="single"/>
        </w:rPr>
        <w:tab/>
      </w:r>
      <w:r w:rsidR="009D167F" w:rsidRPr="009D167F">
        <w:rPr>
          <w:u w:val="single"/>
        </w:rPr>
        <w:tab/>
      </w:r>
      <w:r w:rsidR="009D167F"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701"/>
        <w:gridCol w:w="3544"/>
        <w:gridCol w:w="3260"/>
        <w:gridCol w:w="1707"/>
      </w:tblGrid>
      <w:tr w:rsidR="00FA0507"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w:t>
            </w:r>
            <w:r w:rsidRPr="00F07120">
              <w:rPr>
                <w:sz w:val="24"/>
                <w:szCs w:val="24"/>
                <w:lang w:eastAsia="ru-RU"/>
              </w:rPr>
              <w:t>а</w:t>
            </w:r>
            <w:r w:rsidRPr="00F07120">
              <w:rPr>
                <w:sz w:val="24"/>
                <w:szCs w:val="24"/>
                <w:lang w:eastAsia="ru-RU"/>
              </w:rPr>
              <w:t>рактеризующие этапы форм</w:t>
            </w:r>
            <w:r w:rsidRPr="00F07120">
              <w:rPr>
                <w:sz w:val="24"/>
                <w:szCs w:val="24"/>
                <w:lang w:eastAsia="ru-RU"/>
              </w:rPr>
              <w:t>и</w:t>
            </w:r>
            <w:r w:rsidRPr="00F07120">
              <w:rPr>
                <w:sz w:val="24"/>
                <w:szCs w:val="24"/>
                <w:lang w:eastAsia="ru-RU"/>
              </w:rPr>
              <w:t>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Виды оцено</w:t>
            </w:r>
            <w:r w:rsidRPr="00F07120">
              <w:rPr>
                <w:sz w:val="24"/>
                <w:szCs w:val="24"/>
                <w:lang w:eastAsia="ru-RU"/>
              </w:rPr>
              <w:t>ч</w:t>
            </w:r>
            <w:r w:rsidRPr="00F07120">
              <w:rPr>
                <w:sz w:val="24"/>
                <w:szCs w:val="24"/>
                <w:lang w:eastAsia="ru-RU"/>
              </w:rPr>
              <w:t>ных средств/</w:t>
            </w:r>
          </w:p>
          <w:p w:rsidR="00FA0507" w:rsidRPr="00F07120" w:rsidRDefault="00FA0507" w:rsidP="00E42B85">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w:t>
            </w:r>
            <w:r w:rsidRPr="00F07120">
              <w:rPr>
                <w:sz w:val="24"/>
                <w:szCs w:val="24"/>
                <w:lang w:eastAsia="ru-RU"/>
              </w:rPr>
              <w:t>у</w:t>
            </w:r>
            <w:r w:rsidRPr="00F07120">
              <w:rPr>
                <w:sz w:val="24"/>
                <w:szCs w:val="24"/>
                <w:lang w:eastAsia="ru-RU"/>
              </w:rPr>
              <w:t>менте</w:t>
            </w:r>
          </w:p>
        </w:tc>
      </w:tr>
      <w:tr w:rsidR="00FA0507" w:rsidRPr="00F07120" w:rsidTr="00E42B85">
        <w:trPr>
          <w:trHeight w:val="4416"/>
        </w:trPr>
        <w:tc>
          <w:tcPr>
            <w:tcW w:w="1701" w:type="dxa"/>
            <w:vMerge w:val="restart"/>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w:t>
            </w:r>
            <w:r w:rsidRPr="00F07120">
              <w:rPr>
                <w:sz w:val="24"/>
              </w:rPr>
              <w:t>з</w:t>
            </w:r>
            <w:r w:rsidRPr="00F07120">
              <w:rPr>
                <w:sz w:val="24"/>
              </w:rPr>
              <w:t>недеятельн</w:t>
            </w:r>
            <w:r w:rsidRPr="00F07120">
              <w:rPr>
                <w:sz w:val="24"/>
              </w:rPr>
              <w:t>о</w:t>
            </w:r>
            <w:r w:rsidRPr="00F07120">
              <w:rPr>
                <w:sz w:val="24"/>
              </w:rPr>
              <w:t>сти, в том чи</w:t>
            </w:r>
            <w:r w:rsidRPr="00F07120">
              <w:rPr>
                <w:sz w:val="24"/>
              </w:rPr>
              <w:t>с</w:t>
            </w:r>
            <w:r w:rsidRPr="00F07120">
              <w:rPr>
                <w:sz w:val="24"/>
              </w:rPr>
              <w:t>ле при возни</w:t>
            </w:r>
            <w:r w:rsidRPr="00F07120">
              <w:rPr>
                <w:sz w:val="24"/>
              </w:rPr>
              <w:t>к</w:t>
            </w:r>
            <w:r w:rsidRPr="00F07120">
              <w:rPr>
                <w:sz w:val="24"/>
              </w:rPr>
              <w:t>новении чре</w:t>
            </w:r>
            <w:r w:rsidRPr="00F07120">
              <w:rPr>
                <w:sz w:val="24"/>
              </w:rPr>
              <w:t>з</w:t>
            </w:r>
            <w:r w:rsidRPr="00F07120">
              <w:rPr>
                <w:sz w:val="24"/>
              </w:rPr>
              <w:t>вычайных с</w:t>
            </w:r>
            <w:r w:rsidRPr="00F07120">
              <w:rPr>
                <w:sz w:val="24"/>
              </w:rPr>
              <w:t>и</w:t>
            </w:r>
            <w:r w:rsidRPr="00F07120">
              <w:rPr>
                <w:sz w:val="24"/>
              </w:rPr>
              <w:t>туаций</w:t>
            </w:r>
          </w:p>
        </w:tc>
        <w:tc>
          <w:tcPr>
            <w:tcW w:w="3544" w:type="dxa"/>
            <w:vMerge w:val="restart"/>
            <w:tcBorders>
              <w:left w:val="single" w:sz="4" w:space="0" w:color="auto"/>
              <w:right w:val="single" w:sz="4" w:space="0" w:color="auto"/>
            </w:tcBorders>
          </w:tcPr>
          <w:p w:rsidR="00FA0507" w:rsidRPr="00F07120" w:rsidRDefault="00FA0507"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w:t>
            </w:r>
            <w:r w:rsidRPr="00F07120">
              <w:rPr>
                <w:sz w:val="24"/>
              </w:rPr>
              <w:t>о</w:t>
            </w:r>
            <w:r w:rsidRPr="00F07120">
              <w:rPr>
                <w:sz w:val="24"/>
              </w:rPr>
              <w:t>сти, обеспечивая безопасные и/или комфортные условия жи</w:t>
            </w:r>
            <w:r w:rsidRPr="00F07120">
              <w:rPr>
                <w:sz w:val="24"/>
              </w:rPr>
              <w:t>з</w:t>
            </w:r>
            <w:r w:rsidRPr="00F07120">
              <w:rPr>
                <w:sz w:val="24"/>
              </w:rPr>
              <w:t>недеятельности, труда на раб</w:t>
            </w:r>
            <w:r w:rsidRPr="00F07120">
              <w:rPr>
                <w:sz w:val="24"/>
              </w:rPr>
              <w:t>о</w:t>
            </w:r>
            <w:r w:rsidRPr="00F07120">
              <w:rPr>
                <w:sz w:val="24"/>
              </w:rPr>
              <w:t>чем месте, в т.ч. с помощью средств защиты</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w:t>
            </w:r>
            <w:r w:rsidRPr="00F07120">
              <w:rPr>
                <w:sz w:val="24"/>
              </w:rPr>
              <w:t>а</w:t>
            </w:r>
            <w:r w:rsidRPr="00F07120">
              <w:rPr>
                <w:sz w:val="24"/>
              </w:rPr>
              <w:t>ций и военных конфликтов</w:t>
            </w:r>
          </w:p>
          <w:p w:rsidR="00FA0507" w:rsidRPr="00F07120" w:rsidRDefault="00FA0507" w:rsidP="00E42B85">
            <w:pPr>
              <w:keepNext/>
              <w:keepLines/>
              <w:widowControl w:val="0"/>
              <w:spacing w:after="0" w:line="240" w:lineRule="auto"/>
              <w:jc w:val="both"/>
              <w:rPr>
                <w:sz w:val="24"/>
              </w:rPr>
            </w:pPr>
          </w:p>
          <w:p w:rsidR="00FA0507" w:rsidRPr="00F07120" w:rsidRDefault="00FA0507" w:rsidP="00E42B85">
            <w:pPr>
              <w:keepNext/>
              <w:keepLines/>
              <w:widowControl w:val="0"/>
              <w:spacing w:after="0" w:line="240" w:lineRule="auto"/>
              <w:jc w:val="both"/>
              <w:rPr>
                <w:sz w:val="24"/>
              </w:rPr>
            </w:pPr>
            <w:r w:rsidRPr="00F07120">
              <w:rPr>
                <w:sz w:val="24"/>
              </w:rPr>
              <w:t>УК-8-В-3 Идентифицирует угр</w:t>
            </w:r>
            <w:r w:rsidRPr="00F07120">
              <w:rPr>
                <w:sz w:val="24"/>
              </w:rPr>
              <w:t>о</w:t>
            </w:r>
            <w:r w:rsidRPr="00F07120">
              <w:rPr>
                <w:sz w:val="24"/>
              </w:rPr>
              <w:t xml:space="preserve">зы (опасности) природного и техногенного происхождения для жизнедеятельности человека и природной среды </w:t>
            </w:r>
          </w:p>
          <w:p w:rsidR="00FA0507" w:rsidRPr="00F07120" w:rsidRDefault="00FA0507" w:rsidP="00E42B85">
            <w:pPr>
              <w:keepNext/>
              <w:keepLines/>
              <w:widowControl w:val="0"/>
              <w:autoSpaceDE w:val="0"/>
              <w:autoSpaceDN w:val="0"/>
              <w:adjustRightInd w:val="0"/>
              <w:spacing w:after="0" w:line="240" w:lineRule="auto"/>
              <w:jc w:val="both"/>
            </w:pPr>
          </w:p>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w:t>
            </w:r>
            <w:r w:rsidRPr="00F07120">
              <w:t>а</w:t>
            </w:r>
            <w:r w:rsidRPr="00F07120">
              <w:t>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FA0507" w:rsidRPr="00F07120" w:rsidRDefault="00FA0507"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FA0507" w:rsidRPr="00F07120" w:rsidRDefault="00FA0507" w:rsidP="00E42B85">
            <w:pPr>
              <w:keepNext/>
              <w:keepLines/>
              <w:widowControl w:val="0"/>
              <w:spacing w:after="0" w:line="240" w:lineRule="auto"/>
              <w:jc w:val="both"/>
              <w:rPr>
                <w:sz w:val="24"/>
              </w:rPr>
            </w:pPr>
            <w:r w:rsidRPr="00F07120">
              <w:rPr>
                <w:sz w:val="24"/>
              </w:rPr>
              <w:t>- культуру безопасности жи</w:t>
            </w:r>
            <w:r w:rsidRPr="00F07120">
              <w:rPr>
                <w:sz w:val="24"/>
              </w:rPr>
              <w:t>з</w:t>
            </w:r>
            <w:r w:rsidRPr="00F07120">
              <w:rPr>
                <w:sz w:val="24"/>
              </w:rPr>
              <w:t>недеятельности;</w:t>
            </w:r>
          </w:p>
          <w:p w:rsidR="00FA0507" w:rsidRPr="00F07120" w:rsidRDefault="00FA0507" w:rsidP="00E42B85">
            <w:pPr>
              <w:keepNext/>
              <w:keepLines/>
              <w:widowControl w:val="0"/>
              <w:spacing w:after="0" w:line="240" w:lineRule="auto"/>
              <w:jc w:val="both"/>
              <w:rPr>
                <w:sz w:val="24"/>
              </w:rPr>
            </w:pPr>
            <w:r w:rsidRPr="00F07120">
              <w:rPr>
                <w:sz w:val="24"/>
              </w:rPr>
              <w:t>- принципы оказания первой помощи пострадавшим в у</w:t>
            </w:r>
            <w:r w:rsidRPr="00F07120">
              <w:rPr>
                <w:sz w:val="24"/>
              </w:rPr>
              <w:t>с</w:t>
            </w:r>
            <w:r w:rsidRPr="00F07120">
              <w:rPr>
                <w:sz w:val="24"/>
              </w:rPr>
              <w:t>ловиях чрезвычайных ситу</w:t>
            </w:r>
            <w:r w:rsidRPr="00F07120">
              <w:rPr>
                <w:sz w:val="24"/>
              </w:rPr>
              <w:t>а</w:t>
            </w:r>
            <w:r w:rsidRPr="00F07120">
              <w:rPr>
                <w:sz w:val="24"/>
              </w:rPr>
              <w:t>ций;</w:t>
            </w:r>
          </w:p>
          <w:p w:rsidR="00FA0507" w:rsidRPr="00F07120" w:rsidRDefault="00FA0507"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FA0507" w:rsidRPr="00F07120" w:rsidRDefault="00FA0507" w:rsidP="00E42B85">
            <w:pPr>
              <w:keepNext/>
              <w:keepLines/>
              <w:widowControl w:val="0"/>
              <w:spacing w:after="0" w:line="240" w:lineRule="auto"/>
              <w:jc w:val="both"/>
              <w:rPr>
                <w:sz w:val="24"/>
              </w:rPr>
            </w:pPr>
            <w:r w:rsidRPr="00F07120">
              <w:rPr>
                <w:sz w:val="24"/>
              </w:rPr>
              <w:t>- методы защиты производс</w:t>
            </w:r>
            <w:r w:rsidRPr="00F07120">
              <w:rPr>
                <w:sz w:val="24"/>
              </w:rPr>
              <w:t>т</w:t>
            </w:r>
            <w:r w:rsidRPr="00F07120">
              <w:rPr>
                <w:sz w:val="24"/>
              </w:rPr>
              <w:t>венного персонала и насел</w:t>
            </w:r>
            <w:r w:rsidRPr="00F07120">
              <w:rPr>
                <w:sz w:val="24"/>
              </w:rPr>
              <w:t>е</w:t>
            </w:r>
            <w:r w:rsidRPr="00F07120">
              <w:rPr>
                <w:sz w:val="24"/>
              </w:rPr>
              <w:t>ния от возможных последс</w:t>
            </w:r>
            <w:r w:rsidRPr="00F07120">
              <w:rPr>
                <w:sz w:val="24"/>
              </w:rPr>
              <w:t>т</w:t>
            </w:r>
            <w:r w:rsidRPr="00F07120">
              <w:rPr>
                <w:sz w:val="24"/>
              </w:rPr>
              <w:t>вий аварий, катастроф, ст</w:t>
            </w:r>
            <w:r w:rsidRPr="00F07120">
              <w:rPr>
                <w:sz w:val="24"/>
              </w:rPr>
              <w:t>и</w:t>
            </w:r>
            <w:r w:rsidRPr="00F07120">
              <w:rPr>
                <w:sz w:val="24"/>
              </w:rPr>
              <w:t>хийных бедствий.</w:t>
            </w:r>
          </w:p>
          <w:p w:rsidR="00FA0507" w:rsidRPr="00F07120" w:rsidRDefault="00FA0507"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зад</w:t>
            </w:r>
            <w:r w:rsidRPr="00F07120">
              <w:rPr>
                <w:sz w:val="24"/>
                <w:szCs w:val="24"/>
              </w:rPr>
              <w:t>а</w:t>
            </w:r>
            <w:r w:rsidRPr="00F07120">
              <w:rPr>
                <w:sz w:val="24"/>
                <w:szCs w:val="24"/>
              </w:rPr>
              <w:t>ния репроду</w:t>
            </w:r>
            <w:r w:rsidRPr="00F07120">
              <w:rPr>
                <w:sz w:val="24"/>
                <w:szCs w:val="24"/>
              </w:rPr>
              <w:t>к</w:t>
            </w:r>
            <w:r w:rsidRPr="00F07120">
              <w:rPr>
                <w:sz w:val="24"/>
                <w:szCs w:val="24"/>
              </w:rPr>
              <w:t xml:space="preserve">тивного уровня </w:t>
            </w:r>
          </w:p>
          <w:p w:rsidR="00FA0507" w:rsidRPr="00F07120" w:rsidRDefault="00FA0507" w:rsidP="00E42B85">
            <w:pPr>
              <w:keepNext/>
              <w:keepLines/>
              <w:widowControl w:val="0"/>
              <w:spacing w:after="0" w:line="240" w:lineRule="auto"/>
              <w:jc w:val="both"/>
              <w:rPr>
                <w:sz w:val="24"/>
                <w:szCs w:val="24"/>
              </w:rPr>
            </w:pPr>
            <w:r w:rsidRPr="00F07120">
              <w:rPr>
                <w:sz w:val="24"/>
                <w:szCs w:val="24"/>
              </w:rPr>
              <w:t>Тестовые в</w:t>
            </w:r>
            <w:r w:rsidRPr="00F07120">
              <w:rPr>
                <w:sz w:val="24"/>
                <w:szCs w:val="24"/>
              </w:rPr>
              <w:t>о</w:t>
            </w:r>
            <w:r w:rsidRPr="00F07120">
              <w:rPr>
                <w:sz w:val="24"/>
                <w:szCs w:val="24"/>
              </w:rPr>
              <w:t>просы</w:t>
            </w:r>
          </w:p>
          <w:p w:rsidR="00FA0507" w:rsidRPr="00F07120" w:rsidRDefault="00FA0507"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2120"/>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w:t>
            </w:r>
            <w:r w:rsidRPr="00F07120">
              <w:rPr>
                <w:color w:val="000000"/>
                <w:sz w:val="24"/>
                <w:szCs w:val="24"/>
              </w:rPr>
              <w:t>о</w:t>
            </w:r>
            <w:r w:rsidRPr="00F07120">
              <w:rPr>
                <w:color w:val="000000"/>
                <w:sz w:val="24"/>
                <w:szCs w:val="24"/>
              </w:rPr>
              <w:t>пасных условий при орган</w:t>
            </w:r>
            <w:r w:rsidRPr="00F07120">
              <w:rPr>
                <w:color w:val="000000"/>
                <w:sz w:val="24"/>
                <w:szCs w:val="24"/>
              </w:rPr>
              <w:t>и</w:t>
            </w:r>
            <w:r w:rsidRPr="00F07120">
              <w:rPr>
                <w:color w:val="000000"/>
                <w:sz w:val="24"/>
                <w:szCs w:val="24"/>
              </w:rPr>
              <w:t>зации жизнедеятельности ж</w:t>
            </w:r>
            <w:r w:rsidRPr="00F07120">
              <w:rPr>
                <w:color w:val="000000"/>
                <w:sz w:val="24"/>
                <w:szCs w:val="24"/>
              </w:rPr>
              <w:t>и</w:t>
            </w:r>
            <w:r w:rsidRPr="00F07120">
              <w:rPr>
                <w:color w:val="000000"/>
                <w:sz w:val="24"/>
                <w:szCs w:val="24"/>
              </w:rPr>
              <w:t>лой и производственной ср</w:t>
            </w:r>
            <w:r w:rsidRPr="00F07120">
              <w:rPr>
                <w:color w:val="000000"/>
                <w:sz w:val="24"/>
                <w:szCs w:val="24"/>
              </w:rPr>
              <w:t>е</w:t>
            </w:r>
            <w:r w:rsidRPr="00F07120">
              <w:rPr>
                <w:color w:val="000000"/>
                <w:sz w:val="24"/>
                <w:szCs w:val="24"/>
              </w:rPr>
              <w:t>ды;</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w:t>
            </w:r>
            <w:r w:rsidRPr="00F07120">
              <w:rPr>
                <w:color w:val="000000"/>
                <w:sz w:val="24"/>
                <w:szCs w:val="24"/>
              </w:rPr>
              <w:t>н</w:t>
            </w:r>
            <w:r w:rsidRPr="00F07120">
              <w:rPr>
                <w:color w:val="000000"/>
                <w:sz w:val="24"/>
                <w:szCs w:val="24"/>
              </w:rPr>
              <w:t>скую помощь пострадавшим;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w:t>
            </w:r>
            <w:r w:rsidRPr="00F07120">
              <w:rPr>
                <w:color w:val="000000"/>
                <w:sz w:val="24"/>
                <w:szCs w:val="24"/>
              </w:rPr>
              <w:t>и</w:t>
            </w:r>
            <w:r w:rsidRPr="00F07120">
              <w:rPr>
                <w:color w:val="000000"/>
                <w:sz w:val="24"/>
                <w:szCs w:val="24"/>
              </w:rPr>
              <w:t>ты в условиях чрезвычайных ситуаций.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w:t>
            </w:r>
            <w:r w:rsidRPr="00F07120">
              <w:rPr>
                <w:color w:val="000000"/>
                <w:sz w:val="24"/>
                <w:szCs w:val="24"/>
              </w:rPr>
              <w:t>и</w:t>
            </w:r>
            <w:r w:rsidRPr="00F07120">
              <w:rPr>
                <w:color w:val="000000"/>
                <w:sz w:val="24"/>
                <w:szCs w:val="24"/>
              </w:rPr>
              <w:t>ты производственного перс</w:t>
            </w:r>
            <w:r w:rsidRPr="00F07120">
              <w:rPr>
                <w:color w:val="000000"/>
                <w:sz w:val="24"/>
                <w:szCs w:val="24"/>
              </w:rPr>
              <w:t>о</w:t>
            </w:r>
            <w:r w:rsidRPr="00F07120">
              <w:rPr>
                <w:color w:val="000000"/>
                <w:sz w:val="24"/>
                <w:szCs w:val="24"/>
              </w:rPr>
              <w:t>нала и населения от возмо</w:t>
            </w:r>
            <w:r w:rsidRPr="00F07120">
              <w:rPr>
                <w:color w:val="000000"/>
                <w:sz w:val="24"/>
                <w:szCs w:val="24"/>
              </w:rPr>
              <w:t>ж</w:t>
            </w:r>
            <w:r w:rsidRPr="00F07120">
              <w:rPr>
                <w:color w:val="000000"/>
                <w:sz w:val="24"/>
                <w:szCs w:val="24"/>
              </w:rPr>
              <w:t>ных последствий аварий, к</w:t>
            </w:r>
            <w:r w:rsidRPr="00F07120">
              <w:rPr>
                <w:color w:val="000000"/>
                <w:sz w:val="24"/>
                <w:szCs w:val="24"/>
              </w:rPr>
              <w:t>а</w:t>
            </w:r>
            <w:r w:rsidRPr="00F07120">
              <w:rPr>
                <w:color w:val="000000"/>
                <w:sz w:val="24"/>
                <w:szCs w:val="24"/>
              </w:rPr>
              <w:t>тастроф, стихийных бедствий.</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w:t>
            </w:r>
            <w:r w:rsidRPr="00F07120">
              <w:rPr>
                <w:sz w:val="24"/>
                <w:szCs w:val="24"/>
              </w:rPr>
              <w:t>а</w:t>
            </w:r>
            <w:r w:rsidRPr="00F07120">
              <w:rPr>
                <w:sz w:val="24"/>
                <w:szCs w:val="24"/>
              </w:rPr>
              <w:t>ния реконс</w:t>
            </w:r>
            <w:r w:rsidRPr="00F07120">
              <w:rPr>
                <w:sz w:val="24"/>
                <w:szCs w:val="24"/>
              </w:rPr>
              <w:t>т</w:t>
            </w:r>
            <w:r w:rsidRPr="00F07120">
              <w:rPr>
                <w:sz w:val="24"/>
                <w:szCs w:val="24"/>
              </w:rPr>
              <w:t>руктивного уровня</w:t>
            </w:r>
          </w:p>
          <w:p w:rsidR="00FA0507" w:rsidRPr="00F07120" w:rsidRDefault="00FA0507"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FA0507" w:rsidRPr="00F07120" w:rsidRDefault="00FA0507" w:rsidP="00E42B85">
            <w:pPr>
              <w:keepNext/>
              <w:keepLines/>
              <w:widowControl w:val="0"/>
              <w:spacing w:after="0" w:line="240" w:lineRule="auto"/>
              <w:jc w:val="both"/>
              <w:rPr>
                <w:i/>
                <w:sz w:val="24"/>
                <w:szCs w:val="24"/>
              </w:rPr>
            </w:pPr>
          </w:p>
        </w:tc>
      </w:tr>
      <w:tr w:rsidR="00FA0507" w:rsidRPr="00F07120" w:rsidTr="00E42B85">
        <w:trPr>
          <w:trHeight w:val="3262"/>
        </w:trPr>
        <w:tc>
          <w:tcPr>
            <w:tcW w:w="1701" w:type="dxa"/>
            <w:vMerge/>
            <w:tcBorders>
              <w:left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FA0507" w:rsidRPr="00F07120" w:rsidRDefault="00FA0507"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w:t>
            </w:r>
            <w:r w:rsidRPr="00F07120">
              <w:rPr>
                <w:color w:val="000000"/>
                <w:sz w:val="24"/>
                <w:szCs w:val="24"/>
              </w:rPr>
              <w:t>а</w:t>
            </w:r>
            <w:r w:rsidRPr="00F07120">
              <w:rPr>
                <w:color w:val="000000"/>
                <w:sz w:val="24"/>
                <w:szCs w:val="24"/>
              </w:rPr>
              <w:t>давшим;</w:t>
            </w:r>
          </w:p>
          <w:p w:rsidR="00FA0507" w:rsidRPr="00F07120" w:rsidRDefault="00FA0507"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w:t>
            </w:r>
            <w:r w:rsidRPr="00F07120">
              <w:rPr>
                <w:color w:val="000000"/>
                <w:sz w:val="24"/>
                <w:szCs w:val="24"/>
              </w:rPr>
              <w:t>и</w:t>
            </w:r>
            <w:r w:rsidRPr="00F07120">
              <w:rPr>
                <w:color w:val="000000"/>
                <w:sz w:val="24"/>
                <w:szCs w:val="24"/>
              </w:rPr>
              <w:t>ях чрезвычайных ситуаций;</w:t>
            </w:r>
          </w:p>
          <w:p w:rsidR="00FA0507" w:rsidRPr="00F07120" w:rsidRDefault="00FA0507"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w:t>
            </w:r>
            <w:r w:rsidRPr="00F07120">
              <w:rPr>
                <w:color w:val="000000"/>
                <w:sz w:val="24"/>
                <w:szCs w:val="24"/>
              </w:rPr>
              <w:t>е</w:t>
            </w:r>
            <w:r w:rsidRPr="00F07120">
              <w:rPr>
                <w:color w:val="000000"/>
                <w:sz w:val="24"/>
                <w:szCs w:val="24"/>
              </w:rPr>
              <w:t>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A0507" w:rsidRPr="00F07120" w:rsidRDefault="00FA0507"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w:t>
            </w:r>
            <w:r w:rsidRPr="00F07120">
              <w:rPr>
                <w:sz w:val="24"/>
                <w:szCs w:val="24"/>
              </w:rPr>
              <w:t>а</w:t>
            </w:r>
            <w:r w:rsidRPr="00F07120">
              <w:rPr>
                <w:sz w:val="24"/>
                <w:szCs w:val="24"/>
              </w:rPr>
              <w:t>ния практико-ориентирова</w:t>
            </w:r>
            <w:r w:rsidRPr="00F07120">
              <w:rPr>
                <w:sz w:val="24"/>
                <w:szCs w:val="24"/>
              </w:rPr>
              <w:t>н</w:t>
            </w:r>
            <w:r w:rsidRPr="00F07120">
              <w:rPr>
                <w:sz w:val="24"/>
                <w:szCs w:val="24"/>
              </w:rPr>
              <w:t>ного и/или и</w:t>
            </w:r>
            <w:r w:rsidRPr="00F07120">
              <w:rPr>
                <w:sz w:val="24"/>
                <w:szCs w:val="24"/>
              </w:rPr>
              <w:t>с</w:t>
            </w:r>
            <w:r w:rsidRPr="00F07120">
              <w:rPr>
                <w:sz w:val="24"/>
                <w:szCs w:val="24"/>
              </w:rPr>
              <w:t>следовател</w:t>
            </w:r>
            <w:r w:rsidRPr="00F07120">
              <w:rPr>
                <w:sz w:val="24"/>
                <w:szCs w:val="24"/>
              </w:rPr>
              <w:t>ь</w:t>
            </w:r>
            <w:r w:rsidRPr="00F07120">
              <w:rPr>
                <w:sz w:val="24"/>
                <w:szCs w:val="24"/>
              </w:rPr>
              <w:t xml:space="preserve">ского уровня  </w:t>
            </w:r>
          </w:p>
          <w:p w:rsidR="00FA0507" w:rsidRPr="00F07120" w:rsidRDefault="00FA0507"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FA0507" w:rsidRPr="00F07120" w:rsidRDefault="00FA0507"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9C5FB4" w:rsidRDefault="009C5FB4"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FA0507" w:rsidRDefault="00FA0507"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w:t>
      </w:r>
      <w:r w:rsidRPr="004461E1">
        <w:rPr>
          <w:rFonts w:eastAsia="Times New Roman"/>
          <w:sz w:val="28"/>
          <w:szCs w:val="28"/>
          <w:lang w:eastAsia="ru-RU"/>
        </w:rPr>
        <w:t>н</w:t>
      </w:r>
      <w:r w:rsidRPr="004461E1">
        <w:rPr>
          <w:rFonts w:eastAsia="Times New Roman"/>
          <w:sz w:val="28"/>
          <w:szCs w:val="28"/>
          <w:lang w:eastAsia="ru-RU"/>
        </w:rPr>
        <w:t>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w:t>
      </w:r>
      <w:r w:rsidRPr="004461E1">
        <w:rPr>
          <w:rFonts w:eastAsia="Times New Roman"/>
          <w:sz w:val="28"/>
          <w:szCs w:val="28"/>
          <w:lang w:eastAsia="ru-RU"/>
        </w:rPr>
        <w:t>е</w:t>
      </w:r>
      <w:r w:rsidRPr="004461E1">
        <w:rPr>
          <w:rFonts w:eastAsia="Times New Roman"/>
          <w:sz w:val="28"/>
          <w:szCs w:val="28"/>
          <w:lang w:eastAsia="ru-RU"/>
        </w:rPr>
        <w:t>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w:t>
      </w:r>
      <w:r w:rsidRPr="004461E1">
        <w:rPr>
          <w:rFonts w:eastAsia="Times New Roman"/>
          <w:sz w:val="28"/>
          <w:szCs w:val="28"/>
          <w:lang w:eastAsia="ru-RU"/>
        </w:rPr>
        <w:t>в</w:t>
      </w:r>
      <w:r w:rsidRPr="004461E1">
        <w:rPr>
          <w:rFonts w:eastAsia="Times New Roman"/>
          <w:sz w:val="28"/>
          <w:szCs w:val="28"/>
          <w:lang w:eastAsia="ru-RU"/>
        </w:rPr>
        <w:t>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w:t>
      </w:r>
      <w:r w:rsidRPr="004461E1">
        <w:rPr>
          <w:rFonts w:eastAsia="Times New Roman"/>
          <w:sz w:val="28"/>
          <w:szCs w:val="28"/>
          <w:lang w:eastAsia="ru-RU"/>
        </w:rPr>
        <w:t>р</w:t>
      </w:r>
      <w:r w:rsidRPr="004461E1">
        <w:rPr>
          <w:rFonts w:eastAsia="Times New Roman"/>
          <w:sz w:val="28"/>
          <w:szCs w:val="28"/>
          <w:lang w:eastAsia="ru-RU"/>
        </w:rPr>
        <w:t>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w:t>
      </w:r>
      <w:r w:rsidRPr="004461E1">
        <w:rPr>
          <w:rFonts w:eastAsia="Times New Roman"/>
          <w:sz w:val="28"/>
          <w:szCs w:val="28"/>
          <w:lang w:eastAsia="ru-RU"/>
        </w:rPr>
        <w:t>и</w:t>
      </w:r>
      <w:r w:rsidRPr="004461E1">
        <w:rPr>
          <w:rFonts w:eastAsia="Times New Roman"/>
          <w:sz w:val="28"/>
          <w:szCs w:val="28"/>
          <w:lang w:eastAsia="ru-RU"/>
        </w:rPr>
        <w:t>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w:t>
      </w:r>
      <w:r w:rsidRPr="004461E1">
        <w:rPr>
          <w:rFonts w:eastAsia="Times New Roman"/>
          <w:sz w:val="28"/>
          <w:szCs w:val="28"/>
          <w:lang w:eastAsia="ru-RU"/>
        </w:rPr>
        <w:t>е</w:t>
      </w:r>
      <w:r w:rsidRPr="004461E1">
        <w:rPr>
          <w:rFonts w:eastAsia="Times New Roman"/>
          <w:sz w:val="28"/>
          <w:szCs w:val="28"/>
          <w:lang w:eastAsia="ru-RU"/>
        </w:rPr>
        <w:t>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биологические загрязнения окружающей среды вследствие аварий на оч</w:t>
      </w:r>
      <w:r w:rsidRPr="004461E1">
        <w:rPr>
          <w:rFonts w:eastAsia="Times New Roman"/>
          <w:sz w:val="28"/>
          <w:szCs w:val="28"/>
          <w:lang w:eastAsia="ru-RU"/>
        </w:rPr>
        <w:t>и</w:t>
      </w:r>
      <w:r w:rsidRPr="004461E1">
        <w:rPr>
          <w:rFonts w:eastAsia="Times New Roman"/>
          <w:sz w:val="28"/>
          <w:szCs w:val="28"/>
          <w:lang w:eastAsia="ru-RU"/>
        </w:rPr>
        <w:t>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w:t>
      </w:r>
      <w:r w:rsidRPr="004461E1">
        <w:rPr>
          <w:rFonts w:eastAsia="Times New Roman"/>
          <w:sz w:val="28"/>
          <w:szCs w:val="28"/>
          <w:lang w:eastAsia="ru-RU"/>
        </w:rPr>
        <w:t>ж</w:t>
      </w:r>
      <w:r w:rsidRPr="004461E1">
        <w:rPr>
          <w:rFonts w:eastAsia="Times New Roman"/>
          <w:sz w:val="28"/>
          <w:szCs w:val="28"/>
          <w:lang w:eastAsia="ru-RU"/>
        </w:rPr>
        <w:t>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w:t>
      </w:r>
      <w:r w:rsidRPr="004461E1">
        <w:rPr>
          <w:rFonts w:eastAsia="Times New Roman"/>
          <w:sz w:val="28"/>
          <w:szCs w:val="28"/>
          <w:lang w:eastAsia="ru-RU"/>
        </w:rPr>
        <w:t>и</w:t>
      </w:r>
      <w:r w:rsidRPr="004461E1">
        <w:rPr>
          <w:rFonts w:eastAsia="Times New Roman"/>
          <w:sz w:val="28"/>
          <w:szCs w:val="28"/>
          <w:lang w:eastAsia="ru-RU"/>
        </w:rPr>
        <w:t>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w:t>
      </w:r>
      <w:r w:rsidRPr="004461E1">
        <w:rPr>
          <w:rFonts w:eastAsia="Times New Roman"/>
          <w:sz w:val="28"/>
          <w:szCs w:val="28"/>
          <w:lang w:eastAsia="ru-RU"/>
        </w:rPr>
        <w:t>и</w:t>
      </w:r>
      <w:r w:rsidRPr="004461E1">
        <w:rPr>
          <w:rFonts w:eastAsia="Times New Roman"/>
          <w:sz w:val="28"/>
          <w:szCs w:val="28"/>
          <w:lang w:eastAsia="ru-RU"/>
        </w:rPr>
        <w:t>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w:t>
      </w:r>
      <w:r w:rsidRPr="004461E1">
        <w:rPr>
          <w:rFonts w:eastAsia="Times New Roman"/>
          <w:sz w:val="28"/>
          <w:szCs w:val="28"/>
          <w:lang w:eastAsia="ru-RU"/>
        </w:rPr>
        <w:t>н</w:t>
      </w:r>
      <w:r w:rsidRPr="004461E1">
        <w:rPr>
          <w:rFonts w:eastAsia="Times New Roman"/>
          <w:sz w:val="28"/>
          <w:szCs w:val="28"/>
          <w:lang w:eastAsia="ru-RU"/>
        </w:rPr>
        <w:t>ного уровня жизни граждан, организационных и технических возможностей мон</w:t>
      </w:r>
      <w:r w:rsidRPr="004461E1">
        <w:rPr>
          <w:rFonts w:eastAsia="Times New Roman"/>
          <w:sz w:val="28"/>
          <w:szCs w:val="28"/>
          <w:lang w:eastAsia="ru-RU"/>
        </w:rPr>
        <w:t>и</w:t>
      </w:r>
      <w:r w:rsidRPr="004461E1">
        <w:rPr>
          <w:rFonts w:eastAsia="Times New Roman"/>
          <w:sz w:val="28"/>
          <w:szCs w:val="28"/>
          <w:lang w:eastAsia="ru-RU"/>
        </w:rPr>
        <w:t>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21. Соблюдение правовых норм и проведение комплекса мероприятий, н</w:t>
      </w:r>
      <w:r w:rsidRPr="004461E1">
        <w:rPr>
          <w:rFonts w:eastAsia="Times New Roman"/>
          <w:sz w:val="28"/>
          <w:szCs w:val="28"/>
          <w:lang w:eastAsia="ru-RU"/>
        </w:rPr>
        <w:t>а</w:t>
      </w:r>
      <w:r w:rsidRPr="004461E1">
        <w:rPr>
          <w:rFonts w:eastAsia="Times New Roman"/>
          <w:sz w:val="28"/>
          <w:szCs w:val="28"/>
          <w:lang w:eastAsia="ru-RU"/>
        </w:rPr>
        <w:t>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w:t>
      </w:r>
      <w:r w:rsidRPr="004461E1">
        <w:rPr>
          <w:rFonts w:eastAsia="Times New Roman"/>
          <w:sz w:val="28"/>
          <w:szCs w:val="28"/>
          <w:lang w:eastAsia="ru-RU"/>
        </w:rPr>
        <w:t>е</w:t>
      </w:r>
      <w:r w:rsidRPr="004461E1">
        <w:rPr>
          <w:rFonts w:eastAsia="Times New Roman"/>
          <w:sz w:val="28"/>
          <w:szCs w:val="28"/>
          <w:lang w:eastAsia="ru-RU"/>
        </w:rPr>
        <w:t>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w:t>
      </w:r>
      <w:r w:rsidRPr="004461E1">
        <w:rPr>
          <w:rFonts w:eastAsia="Times New Roman"/>
          <w:sz w:val="28"/>
          <w:szCs w:val="28"/>
          <w:lang w:eastAsia="ru-RU"/>
        </w:rPr>
        <w:t>о</w:t>
      </w:r>
      <w:r w:rsidRPr="004461E1">
        <w:rPr>
          <w:rFonts w:eastAsia="Times New Roman"/>
          <w:sz w:val="28"/>
          <w:szCs w:val="28"/>
          <w:lang w:eastAsia="ru-RU"/>
        </w:rPr>
        <w:t>ражающих воздействий определённого вида для индивидуума называется .... ри</w:t>
      </w:r>
      <w:r w:rsidRPr="004461E1">
        <w:rPr>
          <w:rFonts w:eastAsia="Times New Roman"/>
          <w:sz w:val="28"/>
          <w:szCs w:val="28"/>
          <w:lang w:eastAsia="ru-RU"/>
        </w:rPr>
        <w:t>с</w:t>
      </w:r>
      <w:r w:rsidRPr="004461E1">
        <w:rPr>
          <w:rFonts w:eastAsia="Times New Roman"/>
          <w:sz w:val="28"/>
          <w:szCs w:val="28"/>
          <w:lang w:eastAsia="ru-RU"/>
        </w:rPr>
        <w:t>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26. Мониторинг опасных природных процессов и явлений, действенные мет</w:t>
      </w:r>
      <w:r w:rsidRPr="004461E1">
        <w:rPr>
          <w:rFonts w:eastAsia="Times New Roman"/>
          <w:sz w:val="28"/>
          <w:szCs w:val="28"/>
          <w:lang w:eastAsia="ru-RU"/>
        </w:rPr>
        <w:t>о</w:t>
      </w:r>
      <w:r w:rsidRPr="004461E1">
        <w:rPr>
          <w:rFonts w:eastAsia="Times New Roman"/>
          <w:sz w:val="28"/>
          <w:szCs w:val="28"/>
          <w:lang w:eastAsia="ru-RU"/>
        </w:rPr>
        <w:t>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w:t>
      </w:r>
      <w:r w:rsidRPr="004461E1">
        <w:rPr>
          <w:rFonts w:eastAsia="Times New Roman"/>
          <w:sz w:val="28"/>
          <w:szCs w:val="28"/>
          <w:lang w:eastAsia="ru-RU"/>
        </w:rPr>
        <w:t>е</w:t>
      </w:r>
      <w:r w:rsidRPr="004461E1">
        <w:rPr>
          <w:rFonts w:eastAsia="Times New Roman"/>
          <w:sz w:val="28"/>
          <w:szCs w:val="28"/>
          <w:lang w:eastAsia="ru-RU"/>
        </w:rPr>
        <w:t>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w:t>
      </w:r>
      <w:r w:rsidRPr="004461E1">
        <w:rPr>
          <w:rFonts w:eastAsia="Times New Roman"/>
          <w:sz w:val="28"/>
          <w:szCs w:val="28"/>
          <w:lang w:eastAsia="ru-RU"/>
        </w:rPr>
        <w:t>ь</w:t>
      </w:r>
      <w:r w:rsidRPr="004461E1">
        <w:rPr>
          <w:rFonts w:eastAsia="Times New Roman"/>
          <w:sz w:val="28"/>
          <w:szCs w:val="28"/>
          <w:lang w:eastAsia="ru-RU"/>
        </w:rPr>
        <w:t>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w:t>
      </w:r>
      <w:r w:rsidRPr="004461E1">
        <w:rPr>
          <w:rFonts w:eastAsia="Times New Roman"/>
          <w:sz w:val="28"/>
          <w:szCs w:val="28"/>
          <w:lang w:eastAsia="ru-RU"/>
        </w:rPr>
        <w:t>и</w:t>
      </w:r>
      <w:r w:rsidRPr="004461E1">
        <w:rPr>
          <w:rFonts w:eastAsia="Times New Roman"/>
          <w:sz w:val="28"/>
          <w:szCs w:val="28"/>
          <w:lang w:eastAsia="ru-RU"/>
        </w:rPr>
        <w:t>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w:t>
      </w:r>
      <w:r w:rsidRPr="004461E1">
        <w:rPr>
          <w:rFonts w:eastAsia="Times New Roman"/>
          <w:sz w:val="28"/>
          <w:szCs w:val="28"/>
          <w:lang w:eastAsia="ru-RU"/>
        </w:rPr>
        <w:t>ю</w:t>
      </w:r>
      <w:r w:rsidRPr="004461E1">
        <w:rPr>
          <w:rFonts w:eastAsia="Times New Roman"/>
          <w:sz w:val="28"/>
          <w:szCs w:val="28"/>
          <w:lang w:eastAsia="ru-RU"/>
        </w:rPr>
        <w:t>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w:t>
      </w:r>
      <w:r w:rsidRPr="004461E1">
        <w:rPr>
          <w:rFonts w:eastAsia="Times New Roman"/>
          <w:sz w:val="28"/>
          <w:szCs w:val="28"/>
          <w:lang w:eastAsia="ru-RU"/>
        </w:rPr>
        <w:t>а</w:t>
      </w:r>
      <w:r w:rsidRPr="004461E1">
        <w:rPr>
          <w:rFonts w:eastAsia="Times New Roman"/>
          <w:sz w:val="28"/>
          <w:szCs w:val="28"/>
          <w:lang w:eastAsia="ru-RU"/>
        </w:rPr>
        <w:t>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w:t>
      </w:r>
      <w:r w:rsidRPr="004461E1">
        <w:rPr>
          <w:rFonts w:eastAsia="Times New Roman"/>
          <w:sz w:val="28"/>
          <w:szCs w:val="28"/>
          <w:lang w:eastAsia="ru-RU"/>
        </w:rPr>
        <w:t>ы</w:t>
      </w:r>
      <w:r w:rsidRPr="004461E1">
        <w:rPr>
          <w:rFonts w:eastAsia="Times New Roman"/>
          <w:sz w:val="28"/>
          <w:szCs w:val="28"/>
          <w:lang w:eastAsia="ru-RU"/>
        </w:rPr>
        <w:t>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w:t>
      </w:r>
      <w:r w:rsidRPr="004461E1">
        <w:rPr>
          <w:rFonts w:eastAsia="Times New Roman"/>
          <w:sz w:val="28"/>
          <w:szCs w:val="28"/>
          <w:lang w:eastAsia="ru-RU"/>
        </w:rPr>
        <w:t>а</w:t>
      </w:r>
      <w:r w:rsidRPr="004461E1">
        <w:rPr>
          <w:rFonts w:eastAsia="Times New Roman"/>
          <w:sz w:val="28"/>
          <w:szCs w:val="28"/>
          <w:lang w:eastAsia="ru-RU"/>
        </w:rPr>
        <w:t>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w:t>
      </w:r>
      <w:r w:rsidRPr="004461E1">
        <w:rPr>
          <w:rFonts w:eastAsia="Times New Roman"/>
          <w:sz w:val="28"/>
          <w:szCs w:val="28"/>
          <w:lang w:eastAsia="ru-RU"/>
        </w:rPr>
        <w:t>н</w:t>
      </w:r>
      <w:r w:rsidRPr="004461E1">
        <w:rPr>
          <w:rFonts w:eastAsia="Times New Roman"/>
          <w:sz w:val="28"/>
          <w:szCs w:val="28"/>
          <w:lang w:eastAsia="ru-RU"/>
        </w:rPr>
        <w:t>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w:t>
      </w:r>
      <w:r w:rsidRPr="004461E1">
        <w:rPr>
          <w:rFonts w:eastAsia="Times New Roman"/>
          <w:sz w:val="28"/>
          <w:szCs w:val="28"/>
          <w:lang w:eastAsia="ru-RU"/>
        </w:rPr>
        <w:t>а</w:t>
      </w:r>
      <w:r w:rsidRPr="004461E1">
        <w:rPr>
          <w:rFonts w:eastAsia="Times New Roman"/>
          <w:sz w:val="28"/>
          <w:szCs w:val="28"/>
          <w:lang w:eastAsia="ru-RU"/>
        </w:rPr>
        <w:t>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чрезвычайные ситуации природного, техногенного и социального характ</w:t>
      </w:r>
      <w:r w:rsidRPr="004461E1">
        <w:rPr>
          <w:rFonts w:eastAsia="Times New Roman"/>
          <w:sz w:val="28"/>
          <w:szCs w:val="28"/>
          <w:lang w:eastAsia="ru-RU"/>
        </w:rPr>
        <w:t>е</w:t>
      </w:r>
      <w:r w:rsidRPr="004461E1">
        <w:rPr>
          <w:rFonts w:eastAsia="Times New Roman"/>
          <w:sz w:val="28"/>
          <w:szCs w:val="28"/>
          <w:lang w:eastAsia="ru-RU"/>
        </w:rPr>
        <w:t>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w:t>
      </w:r>
      <w:r w:rsidRPr="004461E1">
        <w:rPr>
          <w:rFonts w:eastAsia="Times New Roman"/>
          <w:sz w:val="28"/>
          <w:szCs w:val="28"/>
          <w:lang w:eastAsia="ru-RU"/>
        </w:rPr>
        <w:t>с</w:t>
      </w:r>
      <w:r w:rsidRPr="004461E1">
        <w:rPr>
          <w:rFonts w:eastAsia="Times New Roman"/>
          <w:sz w:val="28"/>
          <w:szCs w:val="28"/>
          <w:lang w:eastAsia="ru-RU"/>
        </w:rPr>
        <w:t>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w:t>
      </w:r>
      <w:r w:rsidRPr="004461E1">
        <w:rPr>
          <w:rFonts w:eastAsia="Times New Roman"/>
          <w:sz w:val="28"/>
          <w:szCs w:val="28"/>
          <w:lang w:eastAsia="ru-RU"/>
        </w:rPr>
        <w:t>и</w:t>
      </w:r>
      <w:r w:rsidRPr="004461E1">
        <w:rPr>
          <w:rFonts w:eastAsia="Times New Roman"/>
          <w:sz w:val="28"/>
          <w:szCs w:val="28"/>
          <w:lang w:eastAsia="ru-RU"/>
        </w:rPr>
        <w:t>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w:t>
      </w:r>
      <w:r w:rsidRPr="004461E1">
        <w:rPr>
          <w:rFonts w:eastAsia="Times New Roman"/>
          <w:sz w:val="28"/>
          <w:szCs w:val="28"/>
          <w:lang w:eastAsia="ru-RU"/>
        </w:rPr>
        <w:t>е</w:t>
      </w:r>
      <w:r w:rsidRPr="004461E1">
        <w:rPr>
          <w:rFonts w:eastAsia="Times New Roman"/>
          <w:sz w:val="28"/>
          <w:szCs w:val="28"/>
          <w:lang w:eastAsia="ru-RU"/>
        </w:rPr>
        <w:t>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w:t>
      </w:r>
      <w:r w:rsidRPr="004461E1">
        <w:rPr>
          <w:rFonts w:eastAsia="Times New Roman"/>
          <w:sz w:val="28"/>
          <w:szCs w:val="28"/>
          <w:lang w:eastAsia="ru-RU"/>
        </w:rPr>
        <w:t>ь</w:t>
      </w:r>
      <w:r w:rsidRPr="004461E1">
        <w:rPr>
          <w:rFonts w:eastAsia="Times New Roman"/>
          <w:sz w:val="28"/>
          <w:szCs w:val="28"/>
          <w:lang w:eastAsia="ru-RU"/>
        </w:rPr>
        <w:t>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w:t>
      </w:r>
      <w:r w:rsidRPr="004461E1">
        <w:rPr>
          <w:rFonts w:eastAsia="Times New Roman"/>
          <w:sz w:val="28"/>
          <w:szCs w:val="28"/>
          <w:lang w:eastAsia="ru-RU"/>
        </w:rPr>
        <w:t>е</w:t>
      </w:r>
      <w:r w:rsidRPr="004461E1">
        <w:rPr>
          <w:rFonts w:eastAsia="Times New Roman"/>
          <w:sz w:val="28"/>
          <w:szCs w:val="28"/>
          <w:lang w:eastAsia="ru-RU"/>
        </w:rPr>
        <w:t>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w:t>
      </w:r>
      <w:r w:rsidRPr="004461E1">
        <w:rPr>
          <w:rFonts w:eastAsia="Times New Roman"/>
          <w:sz w:val="28"/>
          <w:szCs w:val="28"/>
          <w:lang w:eastAsia="ru-RU"/>
        </w:rPr>
        <w:t>ь</w:t>
      </w:r>
      <w:r w:rsidRPr="004461E1">
        <w:rPr>
          <w:rFonts w:eastAsia="Times New Roman"/>
          <w:sz w:val="28"/>
          <w:szCs w:val="28"/>
          <w:lang w:eastAsia="ru-RU"/>
        </w:rPr>
        <w:t>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lastRenderedPageBreak/>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lastRenderedPageBreak/>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w:t>
      </w:r>
      <w:r w:rsidRPr="004461E1">
        <w:rPr>
          <w:bCs/>
          <w:sz w:val="28"/>
          <w:szCs w:val="28"/>
          <w:shd w:val="clear" w:color="auto" w:fill="FFFFFF"/>
        </w:rPr>
        <w:t>у</w:t>
      </w:r>
      <w:r w:rsidRPr="004461E1">
        <w:rPr>
          <w:bCs/>
          <w:sz w:val="28"/>
          <w:szCs w:val="28"/>
          <w:shd w:val="clear" w:color="auto" w:fill="FFFFFF"/>
        </w:rPr>
        <w:t>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w:t>
      </w:r>
      <w:r w:rsidRPr="004461E1">
        <w:rPr>
          <w:bCs/>
          <w:sz w:val="28"/>
          <w:szCs w:val="28"/>
          <w:shd w:val="clear" w:color="auto" w:fill="FFFFFF"/>
        </w:rPr>
        <w:t>т</w:t>
      </w:r>
      <w:r w:rsidRPr="004461E1">
        <w:rPr>
          <w:bCs/>
          <w:sz w:val="28"/>
          <w:szCs w:val="28"/>
          <w:shd w:val="clear" w:color="auto" w:fill="FFFFFF"/>
        </w:rPr>
        <w:t>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w:t>
      </w:r>
      <w:r w:rsidRPr="004461E1">
        <w:rPr>
          <w:bCs/>
          <w:sz w:val="28"/>
          <w:szCs w:val="28"/>
          <w:shd w:val="clear" w:color="auto" w:fill="FFFFFF"/>
        </w:rPr>
        <w:t>й</w:t>
      </w:r>
      <w:r w:rsidRPr="004461E1">
        <w:rPr>
          <w:bCs/>
          <w:sz w:val="28"/>
          <w:szCs w:val="28"/>
          <w:shd w:val="clear" w:color="auto" w:fill="FFFFFF"/>
        </w:rPr>
        <w:t>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w:t>
      </w:r>
      <w:r w:rsidRPr="004461E1">
        <w:rPr>
          <w:bCs/>
          <w:sz w:val="28"/>
          <w:szCs w:val="28"/>
          <w:shd w:val="clear" w:color="auto" w:fill="FFFFFF"/>
        </w:rPr>
        <w:t>а</w:t>
      </w:r>
      <w:r w:rsidRPr="004461E1">
        <w:rPr>
          <w:bCs/>
          <w:sz w:val="28"/>
          <w:szCs w:val="28"/>
          <w:shd w:val="clear" w:color="auto" w:fill="FFFFFF"/>
        </w:rPr>
        <w:t>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lastRenderedPageBreak/>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lastRenderedPageBreak/>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w:t>
      </w:r>
      <w:r w:rsidRPr="004461E1">
        <w:rPr>
          <w:rFonts w:eastAsia="Times New Roman"/>
          <w:sz w:val="28"/>
          <w:szCs w:val="28"/>
          <w:lang w:eastAsia="ru-RU"/>
        </w:rPr>
        <w:t>е</w:t>
      </w:r>
      <w:r w:rsidRPr="004461E1">
        <w:rPr>
          <w:rFonts w:eastAsia="Times New Roman"/>
          <w:sz w:val="28"/>
          <w:szCs w:val="28"/>
          <w:lang w:eastAsia="ru-RU"/>
        </w:rPr>
        <w:t>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w:t>
      </w:r>
      <w:r w:rsidRPr="004461E1">
        <w:rPr>
          <w:rFonts w:eastAsia="Times New Roman"/>
          <w:sz w:val="28"/>
          <w:szCs w:val="28"/>
          <w:lang w:eastAsia="ru-RU"/>
        </w:rPr>
        <w:t>у</w:t>
      </w:r>
      <w:r w:rsidRPr="004461E1">
        <w:rPr>
          <w:rFonts w:eastAsia="Times New Roman"/>
          <w:sz w:val="28"/>
          <w:szCs w:val="28"/>
          <w:lang w:eastAsia="ru-RU"/>
        </w:rPr>
        <w:t>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w:t>
      </w:r>
      <w:r w:rsidRPr="004461E1">
        <w:rPr>
          <w:rFonts w:eastAsia="Times New Roman"/>
          <w:sz w:val="28"/>
          <w:szCs w:val="28"/>
          <w:lang w:eastAsia="ru-RU"/>
        </w:rPr>
        <w:t>я</w:t>
      </w:r>
      <w:r w:rsidRPr="004461E1">
        <w:rPr>
          <w:rFonts w:eastAsia="Times New Roman"/>
          <w:sz w:val="28"/>
          <w:szCs w:val="28"/>
          <w:lang w:eastAsia="ru-RU"/>
        </w:rPr>
        <w:t>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w:t>
      </w:r>
      <w:r w:rsidRPr="004461E1">
        <w:rPr>
          <w:rFonts w:eastAsia="Times New Roman"/>
          <w:sz w:val="28"/>
          <w:szCs w:val="28"/>
          <w:lang w:eastAsia="ru-RU"/>
        </w:rPr>
        <w:t>е</w:t>
      </w:r>
      <w:r w:rsidRPr="004461E1">
        <w:rPr>
          <w:rFonts w:eastAsia="Times New Roman"/>
          <w:sz w:val="28"/>
          <w:szCs w:val="28"/>
          <w:lang w:eastAsia="ru-RU"/>
        </w:rPr>
        <w:t>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w:t>
      </w:r>
      <w:r w:rsidRPr="004461E1">
        <w:rPr>
          <w:rFonts w:eastAsia="Times New Roman"/>
          <w:sz w:val="28"/>
          <w:szCs w:val="28"/>
          <w:lang w:eastAsia="ru-RU"/>
        </w:rPr>
        <w:t>п</w:t>
      </w:r>
      <w:r w:rsidRPr="004461E1">
        <w:rPr>
          <w:rFonts w:eastAsia="Times New Roman"/>
          <w:sz w:val="28"/>
          <w:szCs w:val="28"/>
          <w:lang w:eastAsia="ru-RU"/>
        </w:rPr>
        <w:t>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w:t>
      </w:r>
      <w:r w:rsidRPr="004461E1">
        <w:rPr>
          <w:rFonts w:eastAsia="Times New Roman"/>
          <w:sz w:val="28"/>
          <w:szCs w:val="28"/>
          <w:lang w:eastAsia="ru-RU"/>
        </w:rPr>
        <w:t>е</w:t>
      </w:r>
      <w:r w:rsidRPr="004461E1">
        <w:rPr>
          <w:rFonts w:eastAsia="Times New Roman"/>
          <w:sz w:val="28"/>
          <w:szCs w:val="28"/>
          <w:lang w:eastAsia="ru-RU"/>
        </w:rPr>
        <w:t>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w:t>
      </w:r>
      <w:r w:rsidRPr="004461E1">
        <w:rPr>
          <w:rFonts w:eastAsia="Times New Roman"/>
          <w:sz w:val="28"/>
          <w:szCs w:val="28"/>
          <w:lang w:eastAsia="ru-RU"/>
        </w:rPr>
        <w:t>е</w:t>
      </w:r>
      <w:r w:rsidRPr="004461E1">
        <w:rPr>
          <w:rFonts w:eastAsia="Times New Roman"/>
          <w:sz w:val="28"/>
          <w:szCs w:val="28"/>
          <w:lang w:eastAsia="ru-RU"/>
        </w:rPr>
        <w:t>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w:t>
      </w:r>
      <w:r w:rsidRPr="004461E1">
        <w:rPr>
          <w:rFonts w:eastAsia="Times New Roman"/>
          <w:sz w:val="28"/>
          <w:szCs w:val="28"/>
          <w:lang w:eastAsia="ru-RU"/>
        </w:rPr>
        <w:t>а</w:t>
      </w:r>
      <w:r w:rsidRPr="004461E1">
        <w:rPr>
          <w:rFonts w:eastAsia="Times New Roman"/>
          <w:sz w:val="28"/>
          <w:szCs w:val="28"/>
          <w:lang w:eastAsia="ru-RU"/>
        </w:rPr>
        <w:t>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w:t>
      </w:r>
      <w:r w:rsidRPr="004461E1">
        <w:rPr>
          <w:rFonts w:eastAsia="Times New Roman"/>
          <w:sz w:val="28"/>
          <w:szCs w:val="28"/>
          <w:lang w:eastAsia="ru-RU"/>
        </w:rPr>
        <w:t>е</w:t>
      </w:r>
      <w:r w:rsidRPr="004461E1">
        <w:rPr>
          <w:rFonts w:eastAsia="Times New Roman"/>
          <w:sz w:val="28"/>
          <w:szCs w:val="28"/>
          <w:lang w:eastAsia="ru-RU"/>
        </w:rPr>
        <w:t>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w:t>
      </w:r>
      <w:r w:rsidRPr="004461E1">
        <w:rPr>
          <w:rFonts w:eastAsia="Times New Roman"/>
          <w:sz w:val="28"/>
          <w:szCs w:val="28"/>
          <w:lang w:eastAsia="ru-RU"/>
        </w:rPr>
        <w:t>й</w:t>
      </w:r>
      <w:r w:rsidRPr="004461E1">
        <w:rPr>
          <w:rFonts w:eastAsia="Times New Roman"/>
          <w:sz w:val="28"/>
          <w:szCs w:val="28"/>
          <w:lang w:eastAsia="ru-RU"/>
        </w:rPr>
        <w:t>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w:t>
      </w:r>
      <w:r w:rsidRPr="004461E1">
        <w:rPr>
          <w:rFonts w:eastAsia="Times New Roman"/>
          <w:sz w:val="28"/>
          <w:szCs w:val="28"/>
          <w:lang w:eastAsia="ru-RU"/>
        </w:rPr>
        <w:t>е</w:t>
      </w:r>
      <w:r w:rsidRPr="004461E1">
        <w:rPr>
          <w:rFonts w:eastAsia="Times New Roman"/>
          <w:sz w:val="28"/>
          <w:szCs w:val="28"/>
          <w:lang w:eastAsia="ru-RU"/>
        </w:rPr>
        <w:t>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w:t>
      </w:r>
      <w:r w:rsidRPr="004461E1">
        <w:rPr>
          <w:rFonts w:eastAsia="Times New Roman"/>
          <w:sz w:val="28"/>
          <w:szCs w:val="28"/>
          <w:lang w:eastAsia="ru-RU"/>
        </w:rPr>
        <w:t>т</w:t>
      </w:r>
      <w:r w:rsidRPr="004461E1">
        <w:rPr>
          <w:rFonts w:eastAsia="Times New Roman"/>
          <w:sz w:val="28"/>
          <w:szCs w:val="28"/>
          <w:lang w:eastAsia="ru-RU"/>
        </w:rPr>
        <w:t>вии которой периодически или в течение всей жизни, прямо или опосредованно через экологические системы, не возникает изменений в состоянии здоровья н</w:t>
      </w:r>
      <w:r w:rsidRPr="004461E1">
        <w:rPr>
          <w:rFonts w:eastAsia="Times New Roman"/>
          <w:sz w:val="28"/>
          <w:szCs w:val="28"/>
          <w:lang w:eastAsia="ru-RU"/>
        </w:rPr>
        <w:t>а</w:t>
      </w:r>
      <w:r w:rsidRPr="004461E1">
        <w:rPr>
          <w:rFonts w:eastAsia="Times New Roman"/>
          <w:sz w:val="28"/>
          <w:szCs w:val="28"/>
          <w:lang w:eastAsia="ru-RU"/>
        </w:rPr>
        <w:t>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w:t>
      </w:r>
      <w:r w:rsidRPr="004461E1">
        <w:rPr>
          <w:rFonts w:eastAsia="Times New Roman"/>
          <w:sz w:val="28"/>
          <w:szCs w:val="28"/>
          <w:lang w:eastAsia="ru-RU"/>
        </w:rPr>
        <w:t>о</w:t>
      </w:r>
      <w:r w:rsidRPr="004461E1">
        <w:rPr>
          <w:rFonts w:eastAsia="Times New Roman"/>
          <w:sz w:val="28"/>
          <w:szCs w:val="28"/>
          <w:lang w:eastAsia="ru-RU"/>
        </w:rPr>
        <w:t>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w:t>
      </w:r>
      <w:r w:rsidRPr="004461E1">
        <w:rPr>
          <w:rFonts w:eastAsia="Times New Roman"/>
          <w:sz w:val="28"/>
          <w:szCs w:val="28"/>
          <w:lang w:eastAsia="ru-RU"/>
        </w:rPr>
        <w:t>р</w:t>
      </w:r>
      <w:r w:rsidRPr="004461E1">
        <w:rPr>
          <w:rFonts w:eastAsia="Times New Roman"/>
          <w:sz w:val="28"/>
          <w:szCs w:val="28"/>
          <w:lang w:eastAsia="ru-RU"/>
        </w:rPr>
        <w:t>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w:t>
      </w:r>
      <w:r w:rsidRPr="004461E1">
        <w:rPr>
          <w:rFonts w:eastAsia="Times New Roman"/>
          <w:sz w:val="28"/>
          <w:szCs w:val="28"/>
          <w:lang w:eastAsia="ru-RU"/>
        </w:rPr>
        <w:t>ю</w:t>
      </w:r>
      <w:r w:rsidRPr="004461E1">
        <w:rPr>
          <w:rFonts w:eastAsia="Times New Roman"/>
          <w:sz w:val="28"/>
          <w:szCs w:val="28"/>
          <w:lang w:eastAsia="ru-RU"/>
        </w:rPr>
        <w:t>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w:t>
      </w:r>
      <w:r w:rsidRPr="004461E1">
        <w:rPr>
          <w:rFonts w:eastAsia="Times New Roman"/>
          <w:sz w:val="28"/>
          <w:szCs w:val="28"/>
          <w:lang w:eastAsia="ru-RU"/>
        </w:rPr>
        <w:t>о</w:t>
      </w:r>
      <w:r w:rsidRPr="004461E1">
        <w:rPr>
          <w:rFonts w:eastAsia="Times New Roman"/>
          <w:sz w:val="28"/>
          <w:szCs w:val="28"/>
          <w:lang w:eastAsia="ru-RU"/>
        </w:rPr>
        <w:t>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w:t>
      </w:r>
      <w:r w:rsidRPr="004461E1">
        <w:rPr>
          <w:rFonts w:eastAsia="Times New Roman"/>
          <w:sz w:val="28"/>
          <w:szCs w:val="28"/>
          <w:lang w:eastAsia="ru-RU"/>
        </w:rPr>
        <w:t>е</w:t>
      </w:r>
      <w:r w:rsidRPr="004461E1">
        <w:rPr>
          <w:rFonts w:eastAsia="Times New Roman"/>
          <w:sz w:val="28"/>
          <w:szCs w:val="28"/>
          <w:lang w:eastAsia="ru-RU"/>
        </w:rPr>
        <w:t>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w:t>
      </w:r>
      <w:r w:rsidRPr="004461E1">
        <w:rPr>
          <w:rFonts w:eastAsia="Times New Roman"/>
          <w:sz w:val="28"/>
          <w:szCs w:val="28"/>
          <w:lang w:eastAsia="ru-RU"/>
        </w:rPr>
        <w:t>а</w:t>
      </w:r>
      <w:r w:rsidRPr="004461E1">
        <w:rPr>
          <w:rFonts w:eastAsia="Times New Roman"/>
          <w:sz w:val="28"/>
          <w:szCs w:val="28"/>
          <w:lang w:eastAsia="ru-RU"/>
        </w:rPr>
        <w:t>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w:t>
      </w:r>
      <w:r w:rsidRPr="004461E1">
        <w:rPr>
          <w:rFonts w:eastAsia="Times New Roman"/>
          <w:sz w:val="28"/>
          <w:szCs w:val="28"/>
          <w:lang w:eastAsia="ru-RU"/>
        </w:rPr>
        <w:t>е</w:t>
      </w:r>
      <w:r w:rsidRPr="004461E1">
        <w:rPr>
          <w:rFonts w:eastAsia="Times New Roman"/>
          <w:sz w:val="28"/>
          <w:szCs w:val="28"/>
          <w:lang w:eastAsia="ru-RU"/>
        </w:rPr>
        <w:t>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w:t>
      </w:r>
      <w:r w:rsidRPr="004461E1">
        <w:rPr>
          <w:rFonts w:eastAsia="Times New Roman"/>
          <w:sz w:val="28"/>
          <w:szCs w:val="28"/>
          <w:lang w:eastAsia="ru-RU"/>
        </w:rPr>
        <w:t>п</w:t>
      </w:r>
      <w:r w:rsidRPr="004461E1">
        <w:rPr>
          <w:rFonts w:eastAsia="Times New Roman"/>
          <w:sz w:val="28"/>
          <w:szCs w:val="28"/>
          <w:lang w:eastAsia="ru-RU"/>
        </w:rPr>
        <w:t>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w:t>
      </w:r>
      <w:r w:rsidRPr="004461E1">
        <w:rPr>
          <w:rFonts w:eastAsia="Times New Roman"/>
          <w:sz w:val="28"/>
          <w:szCs w:val="28"/>
          <w:lang w:eastAsia="ru-RU"/>
        </w:rPr>
        <w:t>о</w:t>
      </w:r>
      <w:r w:rsidRPr="004461E1">
        <w:rPr>
          <w:rFonts w:eastAsia="Times New Roman"/>
          <w:sz w:val="28"/>
          <w:szCs w:val="28"/>
          <w:lang w:eastAsia="ru-RU"/>
        </w:rPr>
        <w:t>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w:t>
      </w:r>
      <w:r w:rsidRPr="004461E1">
        <w:rPr>
          <w:rFonts w:eastAsia="Times New Roman"/>
          <w:sz w:val="28"/>
          <w:szCs w:val="28"/>
          <w:lang w:eastAsia="ru-RU"/>
        </w:rPr>
        <w:t>и</w:t>
      </w:r>
      <w:r w:rsidRPr="004461E1">
        <w:rPr>
          <w:rFonts w:eastAsia="Times New Roman"/>
          <w:sz w:val="28"/>
          <w:szCs w:val="28"/>
          <w:lang w:eastAsia="ru-RU"/>
        </w:rPr>
        <w:t>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w:t>
      </w:r>
      <w:r w:rsidRPr="004461E1">
        <w:rPr>
          <w:rFonts w:eastAsia="Times New Roman"/>
          <w:sz w:val="28"/>
          <w:szCs w:val="28"/>
          <w:lang w:eastAsia="ru-RU"/>
        </w:rPr>
        <w:t>о</w:t>
      </w:r>
      <w:r w:rsidRPr="004461E1">
        <w:rPr>
          <w:rFonts w:eastAsia="Times New Roman"/>
          <w:sz w:val="28"/>
          <w:szCs w:val="28"/>
          <w:lang w:eastAsia="ru-RU"/>
        </w:rPr>
        <w:t>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w:t>
      </w:r>
      <w:r w:rsidRPr="004461E1">
        <w:rPr>
          <w:rFonts w:eastAsia="Times New Roman"/>
          <w:sz w:val="28"/>
          <w:szCs w:val="28"/>
          <w:lang w:eastAsia="ru-RU"/>
        </w:rPr>
        <w:t>е</w:t>
      </w:r>
      <w:r w:rsidRPr="004461E1">
        <w:rPr>
          <w:rFonts w:eastAsia="Times New Roman"/>
          <w:sz w:val="28"/>
          <w:szCs w:val="28"/>
          <w:lang w:eastAsia="ru-RU"/>
        </w:rPr>
        <w:t>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w:t>
      </w:r>
      <w:r w:rsidRPr="004461E1">
        <w:rPr>
          <w:sz w:val="28"/>
          <w:szCs w:val="28"/>
        </w:rPr>
        <w:t>о</w:t>
      </w:r>
      <w:r w:rsidRPr="004461E1">
        <w:rPr>
          <w:sz w:val="28"/>
          <w:szCs w:val="28"/>
        </w:rPr>
        <w:t>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w:t>
      </w:r>
      <w:r w:rsidRPr="004461E1">
        <w:rPr>
          <w:sz w:val="28"/>
          <w:szCs w:val="28"/>
        </w:rPr>
        <w:t>с</w:t>
      </w:r>
      <w:r w:rsidRPr="004461E1">
        <w:rPr>
          <w:sz w:val="28"/>
          <w:szCs w:val="28"/>
        </w:rPr>
        <w:t>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w:t>
      </w:r>
      <w:r w:rsidRPr="004461E1">
        <w:rPr>
          <w:rFonts w:eastAsia="Times New Roman"/>
          <w:sz w:val="28"/>
          <w:szCs w:val="28"/>
          <w:lang w:eastAsia="ru-RU"/>
        </w:rPr>
        <w:t>т</w:t>
      </w:r>
      <w:r w:rsidRPr="004461E1">
        <w:rPr>
          <w:rFonts w:eastAsia="Times New Roman"/>
          <w:sz w:val="28"/>
          <w:szCs w:val="28"/>
          <w:lang w:eastAsia="ru-RU"/>
        </w:rPr>
        <w:t>ки технологических выбросов, использование экранов, демпферов относятся к мет</w:t>
      </w:r>
      <w:r w:rsidRPr="004461E1">
        <w:rPr>
          <w:rFonts w:eastAsia="Times New Roman"/>
          <w:sz w:val="28"/>
          <w:szCs w:val="28"/>
          <w:lang w:eastAsia="ru-RU"/>
        </w:rPr>
        <w:t>о</w:t>
      </w:r>
      <w:r w:rsidRPr="004461E1">
        <w:rPr>
          <w:rFonts w:eastAsia="Times New Roman"/>
          <w:sz w:val="28"/>
          <w:szCs w:val="28"/>
          <w:lang w:eastAsia="ru-RU"/>
        </w:rPr>
        <w:t>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51" w:rsidRDefault="00A82C51" w:rsidP="003D188D">
      <w:pPr>
        <w:spacing w:after="0" w:line="240" w:lineRule="auto"/>
      </w:pPr>
      <w:r>
        <w:separator/>
      </w:r>
    </w:p>
  </w:endnote>
  <w:endnote w:type="continuationSeparator" w:id="0">
    <w:p w:rsidR="00A82C51" w:rsidRDefault="00A82C51" w:rsidP="003D1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04" w:rsidRPr="003D188D" w:rsidRDefault="008B0D04" w:rsidP="003D188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00225"/>
      <w:docPartObj>
        <w:docPartGallery w:val="Page Numbers (Bottom of Page)"/>
        <w:docPartUnique/>
      </w:docPartObj>
    </w:sdtPr>
    <w:sdtEndPr>
      <w:rPr>
        <w:sz w:val="24"/>
      </w:rPr>
    </w:sdtEndPr>
    <w:sdtContent>
      <w:p w:rsidR="008B0D04" w:rsidRPr="009D167F" w:rsidRDefault="00D665F3">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4F5567">
          <w:rPr>
            <w:noProof/>
            <w:sz w:val="24"/>
          </w:rPr>
          <w:t>24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51" w:rsidRDefault="00A82C51" w:rsidP="003D188D">
      <w:pPr>
        <w:spacing w:after="0" w:line="240" w:lineRule="auto"/>
      </w:pPr>
      <w:r>
        <w:separator/>
      </w:r>
    </w:p>
  </w:footnote>
  <w:footnote w:type="continuationSeparator" w:id="0">
    <w:p w:rsidR="00A82C51" w:rsidRDefault="00A82C51" w:rsidP="003D18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nsid w:val="FFFFFF7E"/>
    <w:multiLevelType w:val="singleLevel"/>
    <w:tmpl w:val="BFCA4154"/>
    <w:lvl w:ilvl="0">
      <w:start w:val="1"/>
      <w:numFmt w:val="decimal"/>
      <w:pStyle w:val="3"/>
      <w:lvlText w:val="%1."/>
      <w:lvlJc w:val="left"/>
      <w:pPr>
        <w:tabs>
          <w:tab w:val="num" w:pos="926"/>
        </w:tabs>
        <w:ind w:left="926" w:hanging="360"/>
      </w:pPr>
    </w:lvl>
  </w:abstractNum>
  <w:abstractNum w:abstractNumId="3">
    <w:nsid w:val="FFFFFF7F"/>
    <w:multiLevelType w:val="singleLevel"/>
    <w:tmpl w:val="59C07304"/>
    <w:lvl w:ilvl="0">
      <w:start w:val="1"/>
      <w:numFmt w:val="decimal"/>
      <w:pStyle w:val="2"/>
      <w:lvlText w:val="%1."/>
      <w:lvlJc w:val="left"/>
      <w:pPr>
        <w:tabs>
          <w:tab w:val="num" w:pos="643"/>
        </w:tabs>
        <w:ind w:left="643" w:hanging="360"/>
      </w:pPr>
    </w:lvl>
  </w:abstractNum>
  <w:abstractNum w:abstractNumId="4">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388EF02"/>
    <w:lvl w:ilvl="0">
      <w:start w:val="1"/>
      <w:numFmt w:val="decimal"/>
      <w:pStyle w:val="a"/>
      <w:lvlText w:val="%1."/>
      <w:lvlJc w:val="left"/>
      <w:pPr>
        <w:tabs>
          <w:tab w:val="num" w:pos="360"/>
        </w:tabs>
        <w:ind w:left="360" w:hanging="360"/>
      </w:pPr>
    </w:lvl>
  </w:abstractNum>
  <w:abstractNum w:abstractNumId="9">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3D188D"/>
    <w:rsid w:val="00003F16"/>
    <w:rsid w:val="000A3F5E"/>
    <w:rsid w:val="00115AE0"/>
    <w:rsid w:val="001360E0"/>
    <w:rsid w:val="001D214D"/>
    <w:rsid w:val="001E59A0"/>
    <w:rsid w:val="003B1914"/>
    <w:rsid w:val="003D188D"/>
    <w:rsid w:val="00426BB9"/>
    <w:rsid w:val="004560A3"/>
    <w:rsid w:val="004C6194"/>
    <w:rsid w:val="004F5567"/>
    <w:rsid w:val="00522A5D"/>
    <w:rsid w:val="00543CD4"/>
    <w:rsid w:val="005C5267"/>
    <w:rsid w:val="00635BB8"/>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01B42"/>
    <w:rsid w:val="00A13EB9"/>
    <w:rsid w:val="00A24C58"/>
    <w:rsid w:val="00A24D10"/>
    <w:rsid w:val="00A82C51"/>
    <w:rsid w:val="00B11D60"/>
    <w:rsid w:val="00B514FB"/>
    <w:rsid w:val="00B530F2"/>
    <w:rsid w:val="00B7259C"/>
    <w:rsid w:val="00B95990"/>
    <w:rsid w:val="00C63982"/>
    <w:rsid w:val="00C7632D"/>
    <w:rsid w:val="00D30CAF"/>
    <w:rsid w:val="00D665F3"/>
    <w:rsid w:val="00D74DAC"/>
    <w:rsid w:val="00D9302B"/>
    <w:rsid w:val="00DB794C"/>
    <w:rsid w:val="00DF1798"/>
    <w:rsid w:val="00E10E34"/>
    <w:rsid w:val="00E31925"/>
    <w:rsid w:val="00E851C3"/>
    <w:rsid w:val="00F00A64"/>
    <w:rsid w:val="00FA0507"/>
    <w:rsid w:val="00FD6B86"/>
    <w:rsid w:val="00FE5108"/>
    <w:rsid w:val="00FF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D188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22621</Words>
  <Characters>128940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Ирина</cp:lastModifiedBy>
  <cp:revision>2</cp:revision>
  <cp:lastPrinted>2020-01-17T15:56:00Z</cp:lastPrinted>
  <dcterms:created xsi:type="dcterms:W3CDTF">2021-11-23T21:16:00Z</dcterms:created>
  <dcterms:modified xsi:type="dcterms:W3CDTF">2021-11-23T21:16:00Z</dcterms:modified>
</cp:coreProperties>
</file>