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39" w:rsidRDefault="00307339" w:rsidP="00307339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Бузулукский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Кафедра биоэкологии и техносферной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ОБУЧАЮЩИХСЯ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952918">
        <w:rPr>
          <w:i/>
          <w:sz w:val="24"/>
        </w:rPr>
        <w:t>Б.1.В.ОД.14 Экология человека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1061E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201</w:t>
      </w:r>
      <w:r w:rsidR="00367416">
        <w:rPr>
          <w:sz w:val="24"/>
        </w:rPr>
        <w:t>7</w:t>
      </w:r>
    </w:p>
    <w:p w:rsidR="008D4D99" w:rsidRDefault="0009044D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</w:rPr>
        <w:lastRenderedPageBreak/>
        <w:t>Экологи</w:t>
      </w:r>
      <w:r w:rsidR="00952918">
        <w:rPr>
          <w:sz w:val="28"/>
        </w:rPr>
        <w:t>я человека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>: БГТИ (филиал) ОГУ, 201</w:t>
      </w:r>
      <w:r w:rsidR="00367416">
        <w:rPr>
          <w:sz w:val="28"/>
          <w:szCs w:val="20"/>
        </w:rPr>
        <w:t>7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</w:t>
      </w:r>
      <w:r w:rsidR="00367416">
        <w:rPr>
          <w:rFonts w:ascii="Times New Roman" w:hAnsi="Times New Roman" w:cs="Times New Roman"/>
          <w:sz w:val="28"/>
          <w:szCs w:val="28"/>
        </w:rPr>
        <w:t>7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827C50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9044D" w:rsidRDefault="0009044D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«</w:t>
      </w:r>
      <w:r w:rsidR="00952918" w:rsidRPr="00952918">
        <w:rPr>
          <w:rFonts w:ascii="Times New Roman" w:hAnsi="Times New Roman" w:cs="Times New Roman"/>
          <w:sz w:val="28"/>
        </w:rPr>
        <w:t>Б.1.В.ОД.14 Экология человека</w:t>
      </w:r>
      <w:r w:rsidRPr="00B936EC">
        <w:rPr>
          <w:rFonts w:ascii="Times New Roman" w:hAnsi="Times New Roman" w:cs="Times New Roman"/>
          <w:sz w:val="28"/>
          <w:szCs w:val="28"/>
        </w:rPr>
        <w:t>»</w:t>
      </w:r>
      <w:r w:rsidR="00212FA0" w:rsidRPr="00B936EC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952918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95291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952918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952918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95291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952918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95291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952918" w:rsidTr="00E345BB">
        <w:trPr>
          <w:trHeight w:val="841"/>
        </w:trPr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95291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95291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95291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952918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827C50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95291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95291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952918" w:rsidTr="001956A5">
        <w:tc>
          <w:tcPr>
            <w:tcW w:w="1101" w:type="dxa"/>
          </w:tcPr>
          <w:p w:rsidR="00367416" w:rsidRPr="00952918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952918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918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952918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952918" w:rsidRDefault="00952918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952918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952918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95291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952918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E345BB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345BB" w:rsidRDefault="00952918" w:rsidP="00C56C3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952918" w:rsidRDefault="00650BE3" w:rsidP="00952918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9529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95291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52918" w:rsidRPr="00952918" w:rsidRDefault="00952918" w:rsidP="00952918">
      <w:pPr>
        <w:pStyle w:val="ReportMain"/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952918">
        <w:rPr>
          <w:b/>
          <w:sz w:val="28"/>
          <w:szCs w:val="28"/>
        </w:rPr>
        <w:t xml:space="preserve">Цель </w:t>
      </w:r>
      <w:r w:rsidRPr="00952918">
        <w:rPr>
          <w:sz w:val="28"/>
          <w:szCs w:val="28"/>
        </w:rPr>
        <w:t>освоения дисциплины:</w:t>
      </w:r>
    </w:p>
    <w:p w:rsidR="00952918" w:rsidRPr="00952918" w:rsidRDefault="00952918" w:rsidP="00952918">
      <w:pPr>
        <w:pStyle w:val="ReportMain"/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952918">
        <w:rPr>
          <w:sz w:val="28"/>
          <w:szCs w:val="28"/>
        </w:rPr>
        <w:t xml:space="preserve">формирование представлений об теоретических основах и методах экологии человека и его популяционных характеристиках, о социальных аспектах экологических проблем,  применение полученных знаний и навыков в решении профессиональных задач, </w:t>
      </w:r>
      <w:r w:rsidRPr="00952918">
        <w:rPr>
          <w:rFonts w:eastAsia="Times New Roman"/>
          <w:sz w:val="28"/>
          <w:szCs w:val="28"/>
          <w:lang w:eastAsia="ru-RU"/>
        </w:rPr>
        <w:t>методах управления в сфере биологических и биомедицинских производств, мониторинга и охраны природной среды.</w:t>
      </w:r>
    </w:p>
    <w:p w:rsidR="00952918" w:rsidRPr="00952918" w:rsidRDefault="00952918" w:rsidP="00952918">
      <w:pPr>
        <w:pStyle w:val="ReportMain"/>
        <w:suppressAutoHyphens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952918">
        <w:rPr>
          <w:b/>
          <w:sz w:val="28"/>
          <w:szCs w:val="28"/>
        </w:rPr>
        <w:t xml:space="preserve">Задачи: </w:t>
      </w:r>
    </w:p>
    <w:p w:rsidR="00952918" w:rsidRDefault="00952918" w:rsidP="00952918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952918">
        <w:rPr>
          <w:sz w:val="28"/>
          <w:szCs w:val="28"/>
        </w:rPr>
        <w:t xml:space="preserve">изучение экологических факторов и здоровья человека, особенностей воспроизведения человеческих популяций, демоэтнической дифференциации населения и особенности его взаимодействия с окружающей средой, ресурсов биосферы и демографических проблем, биологически обоснованных потребностей и прав человека, качества жизни, факторов экологического риска, различных аспектов экологического </w:t>
      </w:r>
      <w:r w:rsidR="009947CC">
        <w:rPr>
          <w:sz w:val="28"/>
          <w:szCs w:val="28"/>
        </w:rPr>
        <w:t>кризиса и путей его преодоления;</w:t>
      </w:r>
    </w:p>
    <w:p w:rsidR="009947CC" w:rsidRPr="00952918" w:rsidRDefault="009947CC" w:rsidP="00952918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9947CC">
        <w:rPr>
          <w:sz w:val="28"/>
          <w:szCs w:val="28"/>
        </w:rPr>
        <w:t>научить применять полученные знания и навыки  в решении профессиональных задач, методах управления в сфере биологических  производств, мониторинга и охраны природной среды.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952918">
        <w:rPr>
          <w:sz w:val="28"/>
        </w:rPr>
        <w:t>4</w:t>
      </w:r>
      <w:r w:rsidR="006E3188" w:rsidRPr="006E3188">
        <w:rPr>
          <w:sz w:val="28"/>
        </w:rPr>
        <w:t xml:space="preserve"> зачетны</w:t>
      </w:r>
      <w:r w:rsidR="00B936EC">
        <w:rPr>
          <w:sz w:val="28"/>
        </w:rPr>
        <w:t>е</w:t>
      </w:r>
      <w:r w:rsidR="009372E5">
        <w:rPr>
          <w:sz w:val="28"/>
        </w:rPr>
        <w:t xml:space="preserve"> единиц</w:t>
      </w:r>
      <w:r w:rsidR="00B936EC">
        <w:rPr>
          <w:sz w:val="28"/>
        </w:rPr>
        <w:t>ы</w:t>
      </w:r>
      <w:r w:rsidR="006E3188" w:rsidRPr="006E3188">
        <w:rPr>
          <w:sz w:val="28"/>
        </w:rPr>
        <w:t xml:space="preserve"> (1</w:t>
      </w:r>
      <w:r w:rsidR="00952918">
        <w:rPr>
          <w:sz w:val="28"/>
        </w:rPr>
        <w:t xml:space="preserve">44 </w:t>
      </w:r>
      <w:r w:rsidR="006E3188" w:rsidRPr="006E3188">
        <w:rPr>
          <w:sz w:val="28"/>
        </w:rPr>
        <w:t>академических часов).</w:t>
      </w: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952918" w:rsidRPr="009947CC" w:rsidTr="00952918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sz w:val="22"/>
              </w:rPr>
            </w:pPr>
            <w:r w:rsidRPr="009947CC">
              <w:rPr>
                <w:sz w:val="22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sz w:val="22"/>
              </w:rPr>
            </w:pPr>
            <w:r w:rsidRPr="009947CC">
              <w:rPr>
                <w:sz w:val="22"/>
              </w:rPr>
              <w:t xml:space="preserve"> Трудоемкость,</w:t>
            </w:r>
          </w:p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sz w:val="22"/>
              </w:rPr>
            </w:pPr>
            <w:r w:rsidRPr="009947CC">
              <w:rPr>
                <w:sz w:val="22"/>
              </w:rPr>
              <w:t>академических часов</w:t>
            </w:r>
          </w:p>
        </w:tc>
      </w:tr>
      <w:tr w:rsidR="00952918" w:rsidRPr="009947CC" w:rsidTr="00952918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sz w:val="22"/>
              </w:rPr>
            </w:pPr>
            <w:r w:rsidRPr="009947CC">
              <w:rPr>
                <w:sz w:val="22"/>
              </w:rPr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sz w:val="22"/>
              </w:rPr>
            </w:pPr>
            <w:r w:rsidRPr="009947CC">
              <w:rPr>
                <w:sz w:val="22"/>
              </w:rPr>
              <w:t>всего</w:t>
            </w:r>
          </w:p>
        </w:tc>
      </w:tr>
      <w:tr w:rsidR="00952918" w:rsidRPr="009947CC" w:rsidTr="00952918">
        <w:tc>
          <w:tcPr>
            <w:tcW w:w="7597" w:type="dxa"/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rPr>
                <w:b/>
                <w:sz w:val="22"/>
              </w:rPr>
            </w:pPr>
            <w:r w:rsidRPr="009947CC">
              <w:rPr>
                <w:b/>
                <w:sz w:val="22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b/>
                <w:sz w:val="22"/>
              </w:rPr>
            </w:pPr>
            <w:r w:rsidRPr="009947CC">
              <w:rPr>
                <w:b/>
                <w:sz w:val="22"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b/>
                <w:sz w:val="22"/>
              </w:rPr>
            </w:pPr>
            <w:r w:rsidRPr="009947CC">
              <w:rPr>
                <w:b/>
                <w:sz w:val="22"/>
              </w:rPr>
              <w:t>144</w:t>
            </w:r>
          </w:p>
        </w:tc>
      </w:tr>
      <w:tr w:rsidR="00952918" w:rsidRPr="009947CC" w:rsidTr="00952918">
        <w:tc>
          <w:tcPr>
            <w:tcW w:w="7597" w:type="dxa"/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rPr>
                <w:b/>
                <w:sz w:val="22"/>
              </w:rPr>
            </w:pPr>
            <w:r w:rsidRPr="009947CC">
              <w:rPr>
                <w:b/>
                <w:sz w:val="22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b/>
                <w:sz w:val="22"/>
              </w:rPr>
            </w:pPr>
            <w:r w:rsidRPr="009947CC">
              <w:rPr>
                <w:b/>
                <w:sz w:val="22"/>
              </w:rPr>
              <w:t>34,25</w:t>
            </w:r>
          </w:p>
        </w:tc>
        <w:tc>
          <w:tcPr>
            <w:tcW w:w="1417" w:type="dxa"/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b/>
                <w:sz w:val="22"/>
              </w:rPr>
            </w:pPr>
            <w:r w:rsidRPr="009947CC">
              <w:rPr>
                <w:b/>
                <w:sz w:val="22"/>
              </w:rPr>
              <w:t>34,25</w:t>
            </w:r>
          </w:p>
        </w:tc>
      </w:tr>
      <w:tr w:rsidR="00952918" w:rsidRPr="009947CC" w:rsidTr="00952918">
        <w:tc>
          <w:tcPr>
            <w:tcW w:w="7597" w:type="dxa"/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rPr>
                <w:sz w:val="22"/>
              </w:rPr>
            </w:pPr>
            <w:r w:rsidRPr="009947CC">
              <w:rPr>
                <w:sz w:val="22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sz w:val="22"/>
              </w:rPr>
            </w:pPr>
            <w:r w:rsidRPr="009947CC">
              <w:rPr>
                <w:sz w:val="22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sz w:val="22"/>
              </w:rPr>
            </w:pPr>
            <w:r w:rsidRPr="009947CC">
              <w:rPr>
                <w:sz w:val="22"/>
              </w:rPr>
              <w:t>18</w:t>
            </w:r>
          </w:p>
        </w:tc>
      </w:tr>
      <w:tr w:rsidR="00952918" w:rsidRPr="009947CC" w:rsidTr="00952918">
        <w:tc>
          <w:tcPr>
            <w:tcW w:w="7597" w:type="dxa"/>
            <w:shd w:val="clear" w:color="auto" w:fill="auto"/>
          </w:tcPr>
          <w:p w:rsidR="00952918" w:rsidRPr="009947CC" w:rsidRDefault="00827C50" w:rsidP="00827C50">
            <w:pPr>
              <w:pStyle w:val="ReportMain"/>
              <w:suppressAutoHyphens/>
              <w:rPr>
                <w:sz w:val="22"/>
              </w:rPr>
            </w:pPr>
            <w:r w:rsidRPr="009947CC">
              <w:rPr>
                <w:sz w:val="22"/>
              </w:rPr>
              <w:t>Практические занятия</w:t>
            </w:r>
            <w:r w:rsidR="00952918" w:rsidRPr="009947CC">
              <w:rPr>
                <w:sz w:val="22"/>
              </w:rPr>
              <w:t xml:space="preserve"> (</w:t>
            </w:r>
            <w:r w:rsidRPr="009947CC">
              <w:rPr>
                <w:sz w:val="22"/>
              </w:rPr>
              <w:t>ПЗ</w:t>
            </w:r>
            <w:r w:rsidR="00952918" w:rsidRPr="009947CC">
              <w:rPr>
                <w:sz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sz w:val="22"/>
              </w:rPr>
            </w:pPr>
            <w:r w:rsidRPr="009947CC">
              <w:rPr>
                <w:sz w:val="22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sz w:val="22"/>
              </w:rPr>
            </w:pPr>
            <w:r w:rsidRPr="009947CC">
              <w:rPr>
                <w:sz w:val="22"/>
              </w:rPr>
              <w:t>16</w:t>
            </w:r>
          </w:p>
        </w:tc>
      </w:tr>
      <w:tr w:rsidR="00952918" w:rsidRPr="009947CC" w:rsidTr="00952918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rPr>
                <w:sz w:val="22"/>
              </w:rPr>
            </w:pPr>
            <w:r w:rsidRPr="009947CC">
              <w:rPr>
                <w:sz w:val="22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sz w:val="22"/>
              </w:rPr>
            </w:pPr>
            <w:r w:rsidRPr="009947CC">
              <w:rPr>
                <w:sz w:val="22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sz w:val="22"/>
              </w:rPr>
            </w:pPr>
            <w:r w:rsidRPr="009947CC">
              <w:rPr>
                <w:sz w:val="22"/>
              </w:rPr>
              <w:t>0,25</w:t>
            </w:r>
          </w:p>
        </w:tc>
      </w:tr>
      <w:tr w:rsidR="00952918" w:rsidRPr="009947CC" w:rsidTr="00952918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rPr>
                <w:b/>
                <w:sz w:val="22"/>
              </w:rPr>
            </w:pPr>
            <w:r w:rsidRPr="009947CC">
              <w:rPr>
                <w:b/>
                <w:sz w:val="22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b/>
                <w:sz w:val="22"/>
              </w:rPr>
            </w:pPr>
            <w:r w:rsidRPr="009947CC">
              <w:rPr>
                <w:b/>
                <w:sz w:val="22"/>
              </w:rPr>
              <w:t>109,75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b/>
                <w:sz w:val="22"/>
              </w:rPr>
            </w:pPr>
            <w:r w:rsidRPr="009947CC">
              <w:rPr>
                <w:b/>
                <w:sz w:val="22"/>
              </w:rPr>
              <w:t>109,75</w:t>
            </w:r>
          </w:p>
        </w:tc>
      </w:tr>
      <w:tr w:rsidR="00952918" w:rsidRPr="009947CC" w:rsidTr="00952918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rPr>
                <w:i/>
                <w:sz w:val="22"/>
              </w:rPr>
            </w:pPr>
            <w:r w:rsidRPr="009947CC">
              <w:rPr>
                <w:i/>
                <w:sz w:val="22"/>
              </w:rPr>
              <w:t xml:space="preserve">   - самоподготовка (проработка и повторение лекционного материала и материала учебников и учебных пособий);</w:t>
            </w:r>
          </w:p>
          <w:p w:rsidR="00952918" w:rsidRPr="009947CC" w:rsidRDefault="00952918" w:rsidP="007B7EEF">
            <w:pPr>
              <w:pStyle w:val="ReportMain"/>
              <w:suppressAutoHyphens/>
              <w:rPr>
                <w:i/>
                <w:sz w:val="22"/>
              </w:rPr>
            </w:pPr>
            <w:r w:rsidRPr="009947CC">
              <w:rPr>
                <w:i/>
                <w:sz w:val="22"/>
              </w:rPr>
              <w:t xml:space="preserve"> - подготовка к </w:t>
            </w:r>
            <w:r w:rsidR="00827C50" w:rsidRPr="009947CC">
              <w:rPr>
                <w:i/>
                <w:sz w:val="22"/>
              </w:rPr>
              <w:t>практическим</w:t>
            </w:r>
            <w:r w:rsidRPr="009947CC">
              <w:rPr>
                <w:i/>
                <w:sz w:val="22"/>
              </w:rPr>
              <w:t xml:space="preserve"> занятиям;</w:t>
            </w:r>
          </w:p>
          <w:p w:rsidR="00952918" w:rsidRPr="009947CC" w:rsidRDefault="00952918" w:rsidP="007B7EEF">
            <w:pPr>
              <w:pStyle w:val="ReportMain"/>
              <w:suppressAutoHyphens/>
              <w:rPr>
                <w:i/>
                <w:sz w:val="22"/>
              </w:rPr>
            </w:pPr>
            <w:r w:rsidRPr="009947CC">
              <w:rPr>
                <w:i/>
                <w:sz w:val="22"/>
              </w:rPr>
              <w:t xml:space="preserve">  - подготовка к рубежному контролю.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i/>
                <w:sz w:val="2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i/>
                <w:sz w:val="22"/>
              </w:rPr>
            </w:pPr>
          </w:p>
        </w:tc>
      </w:tr>
      <w:tr w:rsidR="00952918" w:rsidRPr="009947CC" w:rsidTr="00952918">
        <w:tc>
          <w:tcPr>
            <w:tcW w:w="7597" w:type="dxa"/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rPr>
                <w:b/>
                <w:sz w:val="22"/>
              </w:rPr>
            </w:pPr>
            <w:r w:rsidRPr="009947CC">
              <w:rPr>
                <w:b/>
                <w:sz w:val="22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b/>
                <w:sz w:val="22"/>
              </w:rPr>
            </w:pPr>
            <w:r w:rsidRPr="009947CC">
              <w:rPr>
                <w:b/>
                <w:sz w:val="22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b/>
                <w:sz w:val="22"/>
              </w:rPr>
            </w:pPr>
          </w:p>
        </w:tc>
      </w:tr>
    </w:tbl>
    <w:p w:rsidR="00952918" w:rsidRDefault="00952918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 xml:space="preserve">которые должны быть приняты студентами во внимание. Материалы </w:t>
      </w:r>
      <w:r w:rsidRPr="00A17897">
        <w:rPr>
          <w:sz w:val="28"/>
          <w:szCs w:val="28"/>
        </w:rPr>
        <w:lastRenderedPageBreak/>
        <w:t>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9372E5" w:rsidRPr="00F668F9" w:rsidRDefault="00650BE3" w:rsidP="00E345B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0E54FF" w:rsidRDefault="000E54FF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827C50">
        <w:rPr>
          <w:rFonts w:ascii="Times New Roman" w:hAnsi="Times New Roman" w:cs="Times New Roman"/>
          <w:b/>
          <w:sz w:val="28"/>
          <w:szCs w:val="28"/>
        </w:rPr>
        <w:t>практическим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827C50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827C50">
        <w:rPr>
          <w:rFonts w:ascii="Times New Roman" w:hAnsi="Times New Roman"/>
          <w:sz w:val="28"/>
          <w:szCs w:val="20"/>
        </w:rPr>
        <w:t xml:space="preserve">практических </w:t>
      </w:r>
      <w:r>
        <w:rPr>
          <w:rFonts w:ascii="Times New Roman" w:hAnsi="Times New Roman"/>
          <w:sz w:val="28"/>
          <w:szCs w:val="20"/>
        </w:rPr>
        <w:t>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827C50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827C50">
        <w:rPr>
          <w:rFonts w:ascii="Times New Roman" w:hAnsi="Times New Roman"/>
          <w:sz w:val="28"/>
          <w:szCs w:val="20"/>
        </w:rPr>
        <w:t xml:space="preserve">аудитории </w:t>
      </w:r>
      <w:r>
        <w:rPr>
          <w:rFonts w:ascii="Times New Roman" w:hAnsi="Times New Roman"/>
          <w:sz w:val="28"/>
          <w:szCs w:val="20"/>
        </w:rPr>
        <w:t>(либо дома при нехватке времени).</w:t>
      </w:r>
    </w:p>
    <w:p w:rsidR="0009044D" w:rsidRDefault="002B7629" w:rsidP="00E345BB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827C50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 xml:space="preserve">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E345BB" w:rsidRPr="00E345BB" w:rsidRDefault="00E345BB" w:rsidP="00E345BB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A40819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367416" w:rsidRPr="000D6A21">
        <w:rPr>
          <w:rFonts w:ascii="Times New Roman" w:hAnsi="Times New Roman" w:cs="Times New Roman"/>
          <w:sz w:val="28"/>
          <w:szCs w:val="28"/>
        </w:rPr>
        <w:lastRenderedPageBreak/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самоконтроль и самооценка обучающегося;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Выполнение практических работ осуществляется </w:t>
      </w:r>
      <w:r w:rsidR="00A40819">
        <w:rPr>
          <w:rFonts w:ascii="Times New Roman" w:hAnsi="Times New Roman" w:cs="Times New Roman"/>
          <w:sz w:val="28"/>
          <w:szCs w:val="28"/>
        </w:rPr>
        <w:t>на</w:t>
      </w:r>
      <w:bookmarkStart w:id="1" w:name="_GoBack"/>
      <w:bookmarkEnd w:id="1"/>
      <w:r w:rsidRPr="000D6A21">
        <w:rPr>
          <w:rFonts w:ascii="Times New Roman" w:hAnsi="Times New Roman" w:cs="Times New Roman"/>
          <w:sz w:val="28"/>
          <w:szCs w:val="28"/>
        </w:rPr>
        <w:t xml:space="preserve">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</w:t>
      </w:r>
      <w:r w:rsidR="00827C50">
        <w:rPr>
          <w:rFonts w:ascii="Times New Roman" w:hAnsi="Times New Roman" w:cs="Times New Roman"/>
          <w:sz w:val="28"/>
          <w:szCs w:val="28"/>
        </w:rPr>
        <w:t>практической</w:t>
      </w:r>
      <w:r w:rsidRPr="000D6A21">
        <w:rPr>
          <w:rFonts w:ascii="Times New Roman" w:hAnsi="Times New Roman" w:cs="Times New Roman"/>
          <w:sz w:val="28"/>
          <w:szCs w:val="28"/>
        </w:rPr>
        <w:t>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A40819" w:rsidRPr="000D6A21" w:rsidRDefault="00A40819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7416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A40819" w:rsidRPr="00195FD4" w:rsidRDefault="00A40819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самостоятельной работы преподаватель проводит консультацию с определением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</w:t>
      </w:r>
      <w:r w:rsidR="00827C50">
        <w:rPr>
          <w:rFonts w:ascii="Times New Roman" w:hAnsi="Times New Roman" w:cs="Times New Roman"/>
          <w:sz w:val="28"/>
          <w:szCs w:val="28"/>
        </w:rPr>
        <w:t>практическим</w:t>
      </w:r>
      <w:r w:rsidRPr="000D6A21">
        <w:rPr>
          <w:rFonts w:ascii="Times New Roman" w:hAnsi="Times New Roman" w:cs="Times New Roman"/>
          <w:sz w:val="28"/>
          <w:szCs w:val="28"/>
        </w:rPr>
        <w:t>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зачету: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952918" w:rsidRPr="005417C3" w:rsidRDefault="00952918" w:rsidP="00952918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зачет. Зачет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918" w:rsidRPr="005417C3" w:rsidRDefault="00952918" w:rsidP="00952918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952918" w:rsidRPr="005417C3" w:rsidRDefault="00952918" w:rsidP="00952918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952918" w:rsidRDefault="00952918" w:rsidP="00952918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r w:rsidRPr="005417C3">
        <w:rPr>
          <w:rFonts w:ascii="Times New Roman" w:hAnsi="Times New Roman" w:cs="Times New Roman"/>
          <w:sz w:val="28"/>
          <w:szCs w:val="28"/>
        </w:rPr>
        <w:t xml:space="preserve">» выставляется студенту, который не знает значительной части программного материала, допускает существенные ошибки, неуверенно с большим </w:t>
      </w:r>
      <w:r w:rsidRPr="005417C3">
        <w:rPr>
          <w:rFonts w:ascii="Times New Roman" w:hAnsi="Times New Roman" w:cs="Times New Roman"/>
          <w:sz w:val="28"/>
          <w:szCs w:val="28"/>
        </w:rPr>
        <w:lastRenderedPageBreak/>
        <w:t>затруднениями, выполняет практические задачи или не справляется с ними самостоятельно.</w:t>
      </w:r>
    </w:p>
    <w:p w:rsidR="00952918" w:rsidRPr="003F75E4" w:rsidRDefault="00952918" w:rsidP="00952918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E4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зачёту).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Основные исторические вехи становления и развития экологической науки и практики.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Задачи, предмет и методы экологии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Основы общей экологии: биосфера и ее эволюция.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Основы общей экологии: экосистемы, их состав, свойства и функции. Структура и организация экосистемы.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Основы общей экологии: изменение экосистем.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Антропогенные изменения природной среды. Глобальные экологические проблемы.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Озоновая дыра и кислотные дожди как важные экологические проблемы современности.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Роль светового климата в обеспечении жизни на Земле.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Биологическое действие инфракрасного излучения на организм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Биологическое действие видимого света на организм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Биологическое действие ультрафиолетового излучения на организм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Атмосферный воздух как компонент внешней среды, его значение в жизни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Влияние климата и погоды на организм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Метеотропные реакции человеческого организма.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Вода как фактор биосферы и необходимое условие существования жизни на Земле. Эколого-гигиенические требования к качеству воды источников питьевого водоснабжения.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Почва как фактор внешней среды. Роль почвы в передаче эндемических, инфекционных и паразитарных заболеваний. Загрязнение и самоочищение почвы.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lastRenderedPageBreak/>
        <w:t>Понятие «здоровье», его компоненты.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Мониторинг здоровья населения.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Классификация факторов в системе «здоровье – среда обитания».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Здоровый образ жизни как основа сохранения и укрепления индивидуального и общественного здоровья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Экологический фактор риска здоровью населения.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Экологопатогенетические изменения в здоровье населения.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Общая характеристика экологически обусловленных нарушений здоровья детей.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Анатомо-физиологические особенности детей, повышающие их чувствительность к загрязнению природной среды.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Экозависимые нарушения роста и развития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Общая характеристика оксидов и взвешенных частиц как химических загрязнителей внешней среды. Экотоксические эффекты.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Общая характеристика тяжелых металлов как химических загрязнителей внешней среды. Экотоксические эффекты.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Тяжелые металлы как биомаркеры экологической ситуации территории жилой зоны.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Мутагенные и канцерогенные вещества как загрязнители внешней среды. Генетические экопатогенные эффекты.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Природные геохимические аномалии как причина нарушений здоровья населения: значение минеральных элементов для здоровья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Профилактика йододефицитных и селендефицитных нарушений.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Физические основы шума. Характеристика источников шума.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Биологическое действие шума на организм человека. Профилактика неблагоприятных шумовых воздействий.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Экологические проблемы повышенного естественного радиационного фона. Биологическое действие радиации. Мероприятия по защите населения от радиации.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lastRenderedPageBreak/>
        <w:t>Эколого-гигиеническая оценка электромагнитных излучений. Мероприятия по защите населения от электромагнитных излучений.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Принципы здорового питания.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Физиологические нормы  и режим питания, эколого-гигиеническое значение их соблюдения.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Понятие о пищевой и биологической ценности продуктов. Традиционные продукты. Генетически модифицированные натуральные продукты и натуральные продукты модифицированного (заданного) химического состава.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Биологически активные добавки как пищевые продукты, способствующие обеспечению экологической адекватности питания. экологические требования к пищевым добавкам.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Понятие о базовом наборе продуктов как о средстве обеспечения экологической адекватности питания. 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Статус питания как показатель здоровья. Профилактика нарушений состояния питания.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Экологическая безопасность продуктов питания: химические компоненты в продуктах питания.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Экологическая безопасность продуктов питания: безопасность сельскохозяйственных технологий производства продуктов питания.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Рациональное питание как экологический фактор сохранения и укрепления здоровья. Понятие о сбалансированном и диетическом питании. 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Понятие об урбоэкологии. Закономерности устойчивого развития урбосистемы.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Экологические признаки здорового города.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Принципы планировки и зонирования территории города.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Эколого-гигиеническая оценка благополучия жилой зоны города.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Эколого-гигиенические требования к жилым зданиям и отдельным помещениям жилища.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lastRenderedPageBreak/>
        <w:t>Понятие об урбанизации как о глобальном историческом процессе. Факторы формирования городской среды.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Экологическое значение зеленых насаждений в населенных пунктах.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Понятие об антропотоксинах и их влиянии на экологическую адекватность жилых зон и помещений.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Биологические факторы внутригородской среды, оказывающие неблагоприятное воздействие на человека и их профилактика.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Химические факторы внутригородской среды, оказывающие неблагоприятное воздействие на человека и их профилактика.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Физические факторы внутригородской среды, оказывающие неблагоприятное воздействие на человека и их профилактика.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Социальные и психоэмоциональные факторы внутригородской среды, оказывающие неблагоприятное воздействие на человека и их профилактика.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Общая характеристика форм трудовой деятельности в аспекте физиологической классификации.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Понятие об основных классах условий труда, выделенных на основании эколого-гигиенических критериев.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Характер труда как оценка основных показателей трудового процесса. Понятие об опасных и вредных факторах производственной среды.</w:t>
      </w:r>
    </w:p>
    <w:p w:rsidR="00952918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Понятие и производственном микроклимате и его воздействии на организм.</w:t>
      </w:r>
    </w:p>
    <w:p w:rsidR="00952918" w:rsidRPr="003F75E4" w:rsidRDefault="00952918" w:rsidP="00952918">
      <w:pPr>
        <w:pStyle w:val="12"/>
        <w:tabs>
          <w:tab w:val="left" w:pos="1080"/>
        </w:tabs>
        <w:spacing w:after="0" w:line="360" w:lineRule="auto"/>
        <w:ind w:left="0"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5F1556" w:rsidRPr="00952918" w:rsidRDefault="005F1556" w:rsidP="00952918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b/>
          <w:sz w:val="28"/>
          <w:szCs w:val="28"/>
        </w:rPr>
      </w:pPr>
      <w:r w:rsidRPr="00952918">
        <w:rPr>
          <w:b/>
          <w:sz w:val="28"/>
          <w:szCs w:val="28"/>
        </w:rPr>
        <w:t>5  Учебно-методическое обеспечение дисциплины</w:t>
      </w:r>
    </w:p>
    <w:p w:rsidR="005F1556" w:rsidRPr="00952918" w:rsidRDefault="005F1556" w:rsidP="00952918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2918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952918" w:rsidRPr="00952918" w:rsidRDefault="00952918" w:rsidP="00952918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sz w:val="28"/>
          <w:szCs w:val="28"/>
        </w:rPr>
        <w:t>- Экология человека . - Ставрополь : Ставропольский государственный аграрный университет, 2013. - 120 с. - ISBN 978-5-9596-0907-8 ; [Электронный ресурс]. – Режим доступа: </w:t>
      </w:r>
      <w:hyperlink r:id="rId9" w:history="1">
        <w:r w:rsidRPr="00952918">
          <w:rPr>
            <w:rStyle w:val="ac"/>
            <w:sz w:val="28"/>
            <w:szCs w:val="28"/>
          </w:rPr>
          <w:t>http://biblioclub.ru/index.php?page=book&amp;id=233082</w:t>
        </w:r>
      </w:hyperlink>
      <w:r w:rsidRPr="00952918">
        <w:rPr>
          <w:sz w:val="28"/>
          <w:szCs w:val="28"/>
        </w:rPr>
        <w:t>;</w:t>
      </w:r>
    </w:p>
    <w:p w:rsidR="00952918" w:rsidRPr="00952918" w:rsidRDefault="00952918" w:rsidP="00952918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sz w:val="28"/>
          <w:szCs w:val="28"/>
        </w:rPr>
        <w:t>- Бельченко, Л.А. Физиология человека: Организм как целое : учебно-</w:t>
      </w:r>
      <w:r w:rsidRPr="00952918">
        <w:rPr>
          <w:sz w:val="28"/>
          <w:szCs w:val="28"/>
        </w:rPr>
        <w:lastRenderedPageBreak/>
        <w:t>методический комплекс / Л.А. Бельченко, В.А. Лавриненко ; Министерство образования Российской Федерации, Новосибирский Государственный Университет. - Новосибирск : Сибирское университетское издательство, 2004. - 232 с. : ил.,табл., схем. - ISBN 5-94087-065-1 ; [Электронный ресурс]. – Режим доступа: </w:t>
      </w:r>
      <w:hyperlink r:id="rId10" w:history="1">
        <w:r w:rsidRPr="00952918">
          <w:rPr>
            <w:rStyle w:val="ac"/>
            <w:sz w:val="28"/>
            <w:szCs w:val="28"/>
          </w:rPr>
          <w:t>http://biblioclub.ru/index.php?page=book&amp;id=57180</w:t>
        </w:r>
      </w:hyperlink>
      <w:r w:rsidRPr="00952918">
        <w:rPr>
          <w:sz w:val="28"/>
          <w:szCs w:val="28"/>
        </w:rPr>
        <w:t>.</w:t>
      </w:r>
    </w:p>
    <w:p w:rsidR="00DF35C7" w:rsidRPr="00952918" w:rsidRDefault="00DF35C7" w:rsidP="00952918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952918">
        <w:rPr>
          <w:b/>
          <w:sz w:val="28"/>
          <w:szCs w:val="28"/>
        </w:rPr>
        <w:t>5.2 Дополнительная литература</w:t>
      </w:r>
    </w:p>
    <w:p w:rsidR="000313CA" w:rsidRPr="000313CA" w:rsidRDefault="000313CA" w:rsidP="000313CA">
      <w:pPr>
        <w:widowControl w:val="0"/>
        <w:suppressAutoHyphens/>
        <w:spacing w:after="0" w:line="36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0313CA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- </w:t>
      </w:r>
      <w:r w:rsidRPr="000313C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Марков, Ю.</w:t>
      </w:r>
      <w:r w:rsidRPr="000313CA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0313C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Г. Социальная экология. Взаимодействие общества и природы : учебное пособие / Ю.</w:t>
      </w:r>
      <w:r w:rsidRPr="000313CA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0313C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Г. Марков. - Новосибирск : Сибирское университетское издательство, 2004. - 544 с. - ISBN 5-94087-090-2 ; [Электронный ресурс]. – </w:t>
      </w:r>
      <w:r w:rsidRPr="000313CA">
        <w:rPr>
          <w:rFonts w:ascii="Times New Roman" w:eastAsia="Calibri" w:hAnsi="Times New Roman" w:cs="Times New Roman"/>
          <w:sz w:val="28"/>
          <w:szCs w:val="28"/>
          <w:lang w:eastAsia="x-none"/>
        </w:rPr>
        <w:t>Режим доступа</w:t>
      </w:r>
      <w:r w:rsidRPr="000313C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: </w:t>
      </w:r>
      <w:r w:rsidRPr="000313CA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hyperlink r:id="rId11" w:history="1">
        <w:r w:rsidRPr="000313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x-none" w:eastAsia="x-none"/>
          </w:rPr>
          <w:t>http://biblioclub.ru/index.php?page=book&amp;id=57987</w:t>
        </w:r>
      </w:hyperlink>
      <w:r w:rsidRPr="000313CA">
        <w:rPr>
          <w:rFonts w:ascii="Times New Roman" w:eastAsia="Calibri" w:hAnsi="Times New Roman" w:cs="Times New Roman"/>
          <w:sz w:val="28"/>
          <w:szCs w:val="28"/>
          <w:lang w:eastAsia="x-none"/>
        </w:rPr>
        <w:t>;</w:t>
      </w:r>
    </w:p>
    <w:p w:rsidR="000313CA" w:rsidRPr="000313CA" w:rsidRDefault="000313CA" w:rsidP="000313CA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3CA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0313CA">
        <w:rPr>
          <w:rFonts w:ascii="Times New Roman" w:eastAsia="Calibri" w:hAnsi="Times New Roman" w:cs="Times New Roman"/>
          <w:color w:val="000000"/>
          <w:sz w:val="28"/>
          <w:szCs w:val="28"/>
        </w:rPr>
        <w:t>Николайкин, Н.Н.</w:t>
      </w:r>
      <w:r w:rsidRPr="00031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Экология</w:t>
      </w:r>
      <w:r w:rsidRPr="000313CA">
        <w:rPr>
          <w:rFonts w:ascii="Times New Roman" w:eastAsia="Calibri" w:hAnsi="Times New Roman" w:cs="Times New Roman"/>
          <w:color w:val="000000"/>
          <w:sz w:val="28"/>
          <w:szCs w:val="28"/>
        </w:rPr>
        <w:t> [Текст]  / Н.И. Николайкин, Н.Е. Николайкина, О.П. Мелихова.- 3-е изд., стериотип. - Москва : Дрофа, 2004. - 624 с. : ил. - (Высшее образова</w:t>
      </w:r>
      <w:r w:rsidRPr="000313CA">
        <w:rPr>
          <w:rFonts w:ascii="Times New Roman" w:eastAsia="Calibri" w:hAnsi="Times New Roman" w:cs="Times New Roman"/>
          <w:sz w:val="28"/>
          <w:szCs w:val="28"/>
        </w:rPr>
        <w:t>ние). - Библиогр.: с. 583-590 - ISBN 5-7107-8246-7.</w:t>
      </w:r>
    </w:p>
    <w:p w:rsidR="000313CA" w:rsidRPr="000313CA" w:rsidRDefault="000313CA" w:rsidP="000313CA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3CA">
        <w:rPr>
          <w:rFonts w:ascii="Times New Roman" w:eastAsia="Calibri" w:hAnsi="Times New Roman" w:cs="Times New Roman"/>
          <w:sz w:val="28"/>
          <w:szCs w:val="28"/>
        </w:rPr>
        <w:t>- Хаскин, В.В. Экология. Человек — Экономика — Биота — Среда: учебник [Электронный ресурс]. / В.В. Хаскин, Т.А. Акимова. – 3-е изд., перераб. и доп. – Москва : Юнити-Дана, 2015. – 495 с. – (Золотой фонд российских учебников). – ISBN 978-5-89349-588-1. – Режим доступа: </w:t>
      </w:r>
      <w:hyperlink r:id="rId12" w:history="1">
        <w:r w:rsidRPr="000313CA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http://biblioclub.ru/index.php?page=book&amp;id=118249</w:t>
        </w:r>
      </w:hyperlink>
    </w:p>
    <w:p w:rsidR="000313CA" w:rsidRPr="000313CA" w:rsidRDefault="000313CA" w:rsidP="000313CA">
      <w:pPr>
        <w:keepNext/>
        <w:suppressAutoHyphens/>
        <w:spacing w:after="0" w:line="36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0313CA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- </w:t>
      </w:r>
      <w:r w:rsidRPr="000313C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Степановских, А.С. Биологическая экология: теория и практика : учебник [Электронный ресурс]. / А.С. Степановских. - Москва : Юнити-Дана, 2015. - 791 с. : ил. - Библиогр. в кн. - ISBN 978-5-238-01482</w:t>
      </w:r>
      <w:r w:rsidRPr="000313CA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. – Режим доступа </w:t>
      </w:r>
      <w:r w:rsidRPr="000313C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: </w:t>
      </w:r>
      <w:hyperlink r:id="rId13" w:history="1">
        <w:r w:rsidRPr="000313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x-none" w:eastAsia="x-none"/>
          </w:rPr>
          <w:t>http://biblioclub.ru/index.php?page=book&amp;id=119176</w:t>
        </w:r>
      </w:hyperlink>
      <w:r w:rsidRPr="000313CA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. </w:t>
      </w:r>
      <w:r w:rsidRPr="000313C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 </w:t>
      </w:r>
    </w:p>
    <w:p w:rsidR="00DF35C7" w:rsidRPr="00952918" w:rsidRDefault="00DF35C7" w:rsidP="00952918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2918">
        <w:rPr>
          <w:rFonts w:ascii="Times New Roman" w:hAnsi="Times New Roman" w:cs="Times New Roman"/>
          <w:b/>
          <w:sz w:val="28"/>
          <w:szCs w:val="28"/>
        </w:rPr>
        <w:t>5.3 Периодические издания</w:t>
      </w:r>
    </w:p>
    <w:p w:rsidR="00952918" w:rsidRPr="00952918" w:rsidRDefault="00952918" w:rsidP="00952918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bCs/>
          <w:sz w:val="28"/>
          <w:szCs w:val="28"/>
        </w:rPr>
        <w:t>- Вестник Оренбургского государственного университета</w:t>
      </w:r>
      <w:r w:rsidRPr="00952918">
        <w:rPr>
          <w:sz w:val="28"/>
          <w:szCs w:val="28"/>
        </w:rPr>
        <w:t> : журнал. - Оренбург : ГОУ ОГУ, 2017;</w:t>
      </w:r>
    </w:p>
    <w:p w:rsidR="00952918" w:rsidRPr="00952918" w:rsidRDefault="00952918" w:rsidP="00952918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sz w:val="28"/>
          <w:szCs w:val="28"/>
        </w:rPr>
        <w:t>- Здоровье населения и среда обитания  : журнал. - Москва : ФБУЗ Федеральный центр гигиены и эпидемиологии, 2017;</w:t>
      </w:r>
    </w:p>
    <w:p w:rsidR="00952918" w:rsidRPr="00952918" w:rsidRDefault="00952918" w:rsidP="00952918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sz w:val="28"/>
          <w:szCs w:val="28"/>
        </w:rPr>
        <w:t>- Экология и промышленность России : журнал. - Москва : ООО Калвис, 2017.</w:t>
      </w:r>
    </w:p>
    <w:p w:rsidR="00DF35C7" w:rsidRPr="00952918" w:rsidRDefault="00DF35C7" w:rsidP="00952918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2918">
        <w:rPr>
          <w:rFonts w:ascii="Times New Roman" w:hAnsi="Times New Roman" w:cs="Times New Roman"/>
          <w:b/>
          <w:sz w:val="28"/>
          <w:szCs w:val="28"/>
        </w:rPr>
        <w:lastRenderedPageBreak/>
        <w:t>5.4 Интернет-ресурсы</w:t>
      </w:r>
    </w:p>
    <w:p w:rsidR="00952918" w:rsidRPr="00952918" w:rsidRDefault="00952918" w:rsidP="00952918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2918">
        <w:rPr>
          <w:rFonts w:ascii="Times New Roman" w:hAnsi="Times New Roman" w:cs="Times New Roman"/>
          <w:sz w:val="28"/>
          <w:szCs w:val="28"/>
        </w:rPr>
        <w:t xml:space="preserve">− Биология человека. База знаний по биологии человека. – Режим доступа: </w:t>
      </w:r>
      <w:hyperlink r:id="rId14" w:history="1">
        <w:r w:rsidRPr="0095291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952918">
        <w:rPr>
          <w:rFonts w:ascii="Times New Roman" w:hAnsi="Times New Roman" w:cs="Times New Roman"/>
          <w:sz w:val="28"/>
          <w:szCs w:val="28"/>
        </w:rPr>
        <w:t>;</w:t>
      </w:r>
    </w:p>
    <w:p w:rsidR="008D4D99" w:rsidRPr="00952918" w:rsidRDefault="00952918" w:rsidP="00952918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952918">
        <w:rPr>
          <w:sz w:val="28"/>
          <w:szCs w:val="28"/>
        </w:rPr>
        <w:t xml:space="preserve">- Федеральный портал по Естественно-научный образовательный портал (физика, химия, биология, математика). – Режим доступа: </w:t>
      </w:r>
      <w:hyperlink r:id="rId15" w:history="1">
        <w:r w:rsidRPr="00952918">
          <w:rPr>
            <w:rStyle w:val="ac"/>
            <w:sz w:val="28"/>
            <w:szCs w:val="28"/>
          </w:rPr>
          <w:t>http://www.en.edu.ru/</w:t>
        </w:r>
      </w:hyperlink>
      <w:r w:rsidRPr="00952918">
        <w:rPr>
          <w:rFonts w:eastAsia="Times New Roman"/>
          <w:sz w:val="28"/>
          <w:szCs w:val="28"/>
          <w:lang w:eastAsia="ru-RU"/>
        </w:rPr>
        <w:t>.</w:t>
      </w:r>
    </w:p>
    <w:p w:rsidR="000B1CE8" w:rsidRDefault="000B1CE8" w:rsidP="00A17897"/>
    <w:sectPr w:rsidR="000B1CE8" w:rsidSect="00882AF4">
      <w:footerReference w:type="default" r:id="rId16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303" w:rsidRDefault="00540303" w:rsidP="00FF0076">
      <w:pPr>
        <w:spacing w:after="0" w:line="240" w:lineRule="auto"/>
      </w:pPr>
      <w:r>
        <w:separator/>
      </w:r>
    </w:p>
  </w:endnote>
  <w:endnote w:type="continuationSeparator" w:id="0">
    <w:p w:rsidR="00540303" w:rsidRDefault="00540303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2A4F93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0819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303" w:rsidRDefault="00540303" w:rsidP="00FF0076">
      <w:pPr>
        <w:spacing w:after="0" w:line="240" w:lineRule="auto"/>
      </w:pPr>
      <w:r>
        <w:separator/>
      </w:r>
    </w:p>
  </w:footnote>
  <w:footnote w:type="continuationSeparator" w:id="0">
    <w:p w:rsidR="00540303" w:rsidRDefault="00540303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33705"/>
    <w:multiLevelType w:val="singleLevel"/>
    <w:tmpl w:val="142E9B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2D4220"/>
    <w:multiLevelType w:val="hybridMultilevel"/>
    <w:tmpl w:val="0DC0CA60"/>
    <w:lvl w:ilvl="0" w:tplc="51E637D2">
      <w:start w:val="1"/>
      <w:numFmt w:val="decimal"/>
      <w:lvlText w:val="%1"/>
      <w:lvlJc w:val="left"/>
      <w:pPr>
        <w:tabs>
          <w:tab w:val="num" w:pos="322"/>
        </w:tabs>
        <w:ind w:left="322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5">
    <w:nsid w:val="123B1220"/>
    <w:multiLevelType w:val="hybridMultilevel"/>
    <w:tmpl w:val="1582A366"/>
    <w:lvl w:ilvl="0" w:tplc="C0B0A7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2C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7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92CE0"/>
    <w:multiLevelType w:val="hybridMultilevel"/>
    <w:tmpl w:val="7F821966"/>
    <w:lvl w:ilvl="0" w:tplc="E32CA9A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8"/>
  </w:num>
  <w:num w:numId="4">
    <w:abstractNumId w:val="22"/>
  </w:num>
  <w:num w:numId="5">
    <w:abstractNumId w:val="10"/>
  </w:num>
  <w:num w:numId="6">
    <w:abstractNumId w:val="20"/>
  </w:num>
  <w:num w:numId="7">
    <w:abstractNumId w:val="1"/>
  </w:num>
  <w:num w:numId="8">
    <w:abstractNumId w:val="9"/>
  </w:num>
  <w:num w:numId="9">
    <w:abstractNumId w:val="12"/>
  </w:num>
  <w:num w:numId="10">
    <w:abstractNumId w:val="27"/>
  </w:num>
  <w:num w:numId="11">
    <w:abstractNumId w:val="2"/>
  </w:num>
  <w:num w:numId="12">
    <w:abstractNumId w:val="13"/>
  </w:num>
  <w:num w:numId="13">
    <w:abstractNumId w:val="1"/>
  </w:num>
  <w:num w:numId="14">
    <w:abstractNumId w:val="6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4"/>
  </w:num>
  <w:num w:numId="18">
    <w:abstractNumId w:val="21"/>
  </w:num>
  <w:num w:numId="19">
    <w:abstractNumId w:val="11"/>
  </w:num>
  <w:num w:numId="20">
    <w:abstractNumId w:val="15"/>
  </w:num>
  <w:num w:numId="21">
    <w:abstractNumId w:val="18"/>
  </w:num>
  <w:num w:numId="22">
    <w:abstractNumId w:val="19"/>
  </w:num>
  <w:num w:numId="23">
    <w:abstractNumId w:val="16"/>
  </w:num>
  <w:num w:numId="24">
    <w:abstractNumId w:val="7"/>
  </w:num>
  <w:num w:numId="25">
    <w:abstractNumId w:val="23"/>
  </w:num>
  <w:num w:numId="26">
    <w:abstractNumId w:val="5"/>
  </w:num>
  <w:num w:numId="27">
    <w:abstractNumId w:val="3"/>
  </w:num>
  <w:num w:numId="28">
    <w:abstractNumId w:val="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13A6"/>
    <w:rsid w:val="000313CA"/>
    <w:rsid w:val="00037786"/>
    <w:rsid w:val="00080AA8"/>
    <w:rsid w:val="0009044D"/>
    <w:rsid w:val="00097B81"/>
    <w:rsid w:val="000B1CE8"/>
    <w:rsid w:val="000E54FF"/>
    <w:rsid w:val="001061E4"/>
    <w:rsid w:val="001237A9"/>
    <w:rsid w:val="0014634D"/>
    <w:rsid w:val="001956A5"/>
    <w:rsid w:val="001A4606"/>
    <w:rsid w:val="001B7D6D"/>
    <w:rsid w:val="001D7187"/>
    <w:rsid w:val="001F7459"/>
    <w:rsid w:val="00212FA0"/>
    <w:rsid w:val="00227CD4"/>
    <w:rsid w:val="002A3BE7"/>
    <w:rsid w:val="002A4F93"/>
    <w:rsid w:val="002B7629"/>
    <w:rsid w:val="002D6C9C"/>
    <w:rsid w:val="002E7D03"/>
    <w:rsid w:val="003016E3"/>
    <w:rsid w:val="00307339"/>
    <w:rsid w:val="00326D69"/>
    <w:rsid w:val="00355893"/>
    <w:rsid w:val="00367416"/>
    <w:rsid w:val="003C479D"/>
    <w:rsid w:val="003E5AA1"/>
    <w:rsid w:val="003F234E"/>
    <w:rsid w:val="004355DC"/>
    <w:rsid w:val="00440111"/>
    <w:rsid w:val="00457847"/>
    <w:rsid w:val="00474DF5"/>
    <w:rsid w:val="00540303"/>
    <w:rsid w:val="005417C3"/>
    <w:rsid w:val="005447C8"/>
    <w:rsid w:val="00573875"/>
    <w:rsid w:val="005C1770"/>
    <w:rsid w:val="005F1556"/>
    <w:rsid w:val="00604D48"/>
    <w:rsid w:val="00604DE0"/>
    <w:rsid w:val="00611364"/>
    <w:rsid w:val="0064292A"/>
    <w:rsid w:val="00650BE3"/>
    <w:rsid w:val="006A5588"/>
    <w:rsid w:val="006E0A99"/>
    <w:rsid w:val="006E3188"/>
    <w:rsid w:val="00733C5E"/>
    <w:rsid w:val="007716C5"/>
    <w:rsid w:val="007C4B6C"/>
    <w:rsid w:val="007E711B"/>
    <w:rsid w:val="00827C50"/>
    <w:rsid w:val="008533FE"/>
    <w:rsid w:val="00882AF4"/>
    <w:rsid w:val="008C1505"/>
    <w:rsid w:val="008D09C5"/>
    <w:rsid w:val="008D4D99"/>
    <w:rsid w:val="008E4AC3"/>
    <w:rsid w:val="009157C2"/>
    <w:rsid w:val="00916BDD"/>
    <w:rsid w:val="009372E5"/>
    <w:rsid w:val="00952918"/>
    <w:rsid w:val="0096479F"/>
    <w:rsid w:val="009838CD"/>
    <w:rsid w:val="009947CC"/>
    <w:rsid w:val="00A13035"/>
    <w:rsid w:val="00A16AC9"/>
    <w:rsid w:val="00A17897"/>
    <w:rsid w:val="00A21CD1"/>
    <w:rsid w:val="00A40819"/>
    <w:rsid w:val="00A56B18"/>
    <w:rsid w:val="00A923ED"/>
    <w:rsid w:val="00A93D4F"/>
    <w:rsid w:val="00AB286C"/>
    <w:rsid w:val="00AC0588"/>
    <w:rsid w:val="00AF6F86"/>
    <w:rsid w:val="00B14114"/>
    <w:rsid w:val="00B14123"/>
    <w:rsid w:val="00B67BE1"/>
    <w:rsid w:val="00B775E4"/>
    <w:rsid w:val="00B81E60"/>
    <w:rsid w:val="00B936EC"/>
    <w:rsid w:val="00BE01EB"/>
    <w:rsid w:val="00C14859"/>
    <w:rsid w:val="00C56C34"/>
    <w:rsid w:val="00C8417B"/>
    <w:rsid w:val="00CA08AE"/>
    <w:rsid w:val="00CB300C"/>
    <w:rsid w:val="00D00AB0"/>
    <w:rsid w:val="00D25B75"/>
    <w:rsid w:val="00D300B3"/>
    <w:rsid w:val="00D403B3"/>
    <w:rsid w:val="00D63633"/>
    <w:rsid w:val="00D756DD"/>
    <w:rsid w:val="00DF35C7"/>
    <w:rsid w:val="00DF3E67"/>
    <w:rsid w:val="00E02DC5"/>
    <w:rsid w:val="00E272D8"/>
    <w:rsid w:val="00E345BB"/>
    <w:rsid w:val="00E40151"/>
    <w:rsid w:val="00E44499"/>
    <w:rsid w:val="00E64344"/>
    <w:rsid w:val="00E84B89"/>
    <w:rsid w:val="00E908CB"/>
    <w:rsid w:val="00E91A65"/>
    <w:rsid w:val="00EC49B3"/>
    <w:rsid w:val="00EC6DE4"/>
    <w:rsid w:val="00F05A2E"/>
    <w:rsid w:val="00F528CD"/>
    <w:rsid w:val="00F604A4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  <w:style w:type="paragraph" w:styleId="af2">
    <w:name w:val="Plain Text"/>
    <w:basedOn w:val="a"/>
    <w:link w:val="af3"/>
    <w:unhideWhenUsed/>
    <w:rsid w:val="0009044D"/>
    <w:pPr>
      <w:spacing w:after="0" w:line="240" w:lineRule="auto"/>
    </w:pPr>
    <w:rPr>
      <w:rFonts w:ascii="Times New Roman" w:eastAsia="Calibri" w:hAnsi="Times New Roman" w:cs="Times New Roman"/>
      <w:sz w:val="21"/>
      <w:szCs w:val="21"/>
    </w:rPr>
  </w:style>
  <w:style w:type="character" w:customStyle="1" w:styleId="af3">
    <w:name w:val="Текст Знак"/>
    <w:basedOn w:val="a0"/>
    <w:link w:val="af2"/>
    <w:rsid w:val="0009044D"/>
    <w:rPr>
      <w:rFonts w:ascii="Times New Roman" w:eastAsia="Calibri" w:hAnsi="Times New Roman" w:cs="Times New Roman"/>
      <w:sz w:val="21"/>
      <w:szCs w:val="21"/>
    </w:rPr>
  </w:style>
  <w:style w:type="paragraph" w:styleId="20">
    <w:name w:val="Body Text 2"/>
    <w:basedOn w:val="a"/>
    <w:link w:val="21"/>
    <w:uiPriority w:val="99"/>
    <w:semiHidden/>
    <w:unhideWhenUsed/>
    <w:rsid w:val="00E345B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34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  <w:style w:type="paragraph" w:styleId="af2">
    <w:name w:val="Plain Text"/>
    <w:basedOn w:val="a"/>
    <w:link w:val="af3"/>
    <w:unhideWhenUsed/>
    <w:rsid w:val="0009044D"/>
    <w:pPr>
      <w:spacing w:after="0" w:line="240" w:lineRule="auto"/>
    </w:pPr>
    <w:rPr>
      <w:rFonts w:ascii="Times New Roman" w:eastAsia="Calibri" w:hAnsi="Times New Roman" w:cs="Times New Roman"/>
      <w:sz w:val="21"/>
      <w:szCs w:val="21"/>
    </w:rPr>
  </w:style>
  <w:style w:type="character" w:customStyle="1" w:styleId="af3">
    <w:name w:val="Текст Знак"/>
    <w:basedOn w:val="a0"/>
    <w:link w:val="af2"/>
    <w:rsid w:val="0009044D"/>
    <w:rPr>
      <w:rFonts w:ascii="Times New Roman" w:eastAsia="Calibri" w:hAnsi="Times New Roman" w:cs="Times New Roman"/>
      <w:sz w:val="21"/>
      <w:szCs w:val="21"/>
    </w:rPr>
  </w:style>
  <w:style w:type="paragraph" w:styleId="20">
    <w:name w:val="Body Text 2"/>
    <w:basedOn w:val="a"/>
    <w:link w:val="21"/>
    <w:uiPriority w:val="99"/>
    <w:semiHidden/>
    <w:unhideWhenUsed/>
    <w:rsid w:val="00E345B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3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11917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11824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5798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n.edu.ru/" TargetMode="External"/><Relationship Id="rId10" Type="http://schemas.openxmlformats.org/officeDocument/2006/relationships/hyperlink" Target="http://biblioclub.ru/index.php?page=book&amp;id=571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233082" TargetMode="External"/><Relationship Id="rId14" Type="http://schemas.openxmlformats.org/officeDocument/2006/relationships/hyperlink" Target="http://obi.img.r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32576-44B0-42DA-8D8C-9B816064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4380</Words>
  <Characters>24968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</cp:revision>
  <cp:lastPrinted>2020-02-12T06:31:00Z</cp:lastPrinted>
  <dcterms:created xsi:type="dcterms:W3CDTF">2020-02-12T06:31:00Z</dcterms:created>
  <dcterms:modified xsi:type="dcterms:W3CDTF">2020-02-12T06:31:00Z</dcterms:modified>
</cp:coreProperties>
</file>